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D8501" w14:textId="77777777" w:rsidR="000545DD" w:rsidRDefault="00000000">
      <w:pPr>
        <w:pStyle w:val="BodyText"/>
        <w:tabs>
          <w:tab w:val="left" w:pos="2260"/>
          <w:tab w:val="left" w:pos="2388"/>
        </w:tabs>
        <w:spacing w:before="74" w:line="360" w:lineRule="auto"/>
        <w:ind w:left="100" w:right="3670"/>
      </w:pPr>
      <w:r>
        <w:t>TITLE</w:t>
      </w:r>
      <w:r>
        <w:tab/>
        <w:t xml:space="preserve">: Xxxxxxxxx Times New Roman </w:t>
      </w:r>
      <w:r>
        <w:rPr>
          <w:spacing w:val="-5"/>
        </w:rPr>
        <w:t xml:space="preserve">(12) </w:t>
      </w:r>
      <w:r>
        <w:t>RESEARCHER</w:t>
      </w:r>
      <w:r>
        <w:tab/>
      </w:r>
      <w:r>
        <w:tab/>
        <w:t>Xxxxxxxxx</w:t>
      </w:r>
    </w:p>
    <w:p w14:paraId="1C3450E8" w14:textId="77777777" w:rsidR="000545DD" w:rsidRDefault="00000000">
      <w:pPr>
        <w:pStyle w:val="BodyText"/>
        <w:tabs>
          <w:tab w:val="left" w:pos="2388"/>
        </w:tabs>
        <w:spacing w:before="1"/>
        <w:ind w:left="100"/>
      </w:pPr>
      <w:r>
        <w:t>RESEARCH</w:t>
      </w:r>
      <w:r>
        <w:rPr>
          <w:spacing w:val="-1"/>
        </w:rPr>
        <w:t xml:space="preserve"> </w:t>
      </w:r>
      <w:r>
        <w:t>CODE</w:t>
      </w:r>
      <w:r>
        <w:tab/>
        <w:t>Xxxxxxxxx</w:t>
      </w:r>
    </w:p>
    <w:p w14:paraId="1E108A15" w14:textId="77777777" w:rsidR="000545DD" w:rsidRDefault="00000000">
      <w:pPr>
        <w:pStyle w:val="BodyText"/>
        <w:tabs>
          <w:tab w:val="left" w:pos="2388"/>
        </w:tabs>
        <w:spacing w:before="136"/>
        <w:ind w:left="100"/>
      </w:pPr>
      <w:r>
        <w:t>FACULTY</w:t>
      </w:r>
      <w:r>
        <w:tab/>
        <w:t>Xxxxxxxxx</w:t>
      </w:r>
    </w:p>
    <w:p w14:paraId="7B8E0B23" w14:textId="77777777" w:rsidR="000545DD" w:rsidRDefault="000545DD">
      <w:pPr>
        <w:pStyle w:val="BodyText"/>
        <w:rPr>
          <w:sz w:val="26"/>
        </w:rPr>
      </w:pPr>
    </w:p>
    <w:p w14:paraId="134E30CF" w14:textId="77777777" w:rsidR="000545DD" w:rsidRDefault="000545DD">
      <w:pPr>
        <w:pStyle w:val="BodyText"/>
        <w:spacing w:before="5"/>
        <w:rPr>
          <w:sz w:val="22"/>
        </w:rPr>
      </w:pPr>
    </w:p>
    <w:p w14:paraId="39B328AD" w14:textId="77777777" w:rsidR="000545DD" w:rsidRDefault="00000000">
      <w:pPr>
        <w:pStyle w:val="Heading1"/>
      </w:pPr>
      <w:r>
        <w:t>Abstract</w:t>
      </w:r>
    </w:p>
    <w:p w14:paraId="292C4685" w14:textId="77777777" w:rsidR="000545DD" w:rsidRDefault="00000000">
      <w:pPr>
        <w:pStyle w:val="BodyText"/>
        <w:spacing w:before="135"/>
        <w:ind w:left="100"/>
      </w:pPr>
      <w:r>
        <w:t>Xxxxxxxxxx Times New Roman (12)</w:t>
      </w:r>
    </w:p>
    <w:p w14:paraId="229A35B5" w14:textId="77777777" w:rsidR="000545DD" w:rsidRDefault="000545DD">
      <w:pPr>
        <w:pStyle w:val="BodyText"/>
        <w:rPr>
          <w:sz w:val="26"/>
        </w:rPr>
      </w:pPr>
    </w:p>
    <w:p w14:paraId="110B2EFB" w14:textId="77777777" w:rsidR="000545DD" w:rsidRDefault="000545DD">
      <w:pPr>
        <w:pStyle w:val="BodyText"/>
        <w:spacing w:before="5"/>
        <w:rPr>
          <w:sz w:val="22"/>
        </w:rPr>
      </w:pPr>
    </w:p>
    <w:p w14:paraId="75161EEF" w14:textId="77777777" w:rsidR="000545DD" w:rsidRDefault="00000000">
      <w:pPr>
        <w:pStyle w:val="Heading1"/>
      </w:pPr>
      <w:r>
        <w:t>Introduction</w:t>
      </w:r>
    </w:p>
    <w:p w14:paraId="6CADA92A" w14:textId="77777777" w:rsidR="000545DD" w:rsidRDefault="00000000">
      <w:pPr>
        <w:pStyle w:val="BodyText"/>
        <w:spacing w:before="132"/>
        <w:ind w:left="100"/>
      </w:pPr>
      <w:r>
        <w:t>Xxxxxxxxx</w:t>
      </w:r>
    </w:p>
    <w:p w14:paraId="5D3F914A" w14:textId="77777777" w:rsidR="000545DD" w:rsidRDefault="000545DD">
      <w:pPr>
        <w:pStyle w:val="BodyText"/>
        <w:rPr>
          <w:sz w:val="26"/>
        </w:rPr>
      </w:pPr>
    </w:p>
    <w:p w14:paraId="6AB5A669" w14:textId="77777777" w:rsidR="000545DD" w:rsidRDefault="000545DD">
      <w:pPr>
        <w:pStyle w:val="BodyText"/>
        <w:spacing w:before="5"/>
        <w:rPr>
          <w:sz w:val="22"/>
        </w:rPr>
      </w:pPr>
    </w:p>
    <w:p w14:paraId="55BE04E0" w14:textId="77777777" w:rsidR="000545DD" w:rsidRDefault="00000000">
      <w:pPr>
        <w:pStyle w:val="Heading1"/>
      </w:pPr>
      <w:r>
        <w:t>Objectives</w:t>
      </w:r>
    </w:p>
    <w:p w14:paraId="75CDF371" w14:textId="77777777" w:rsidR="000545DD" w:rsidRDefault="00000000">
      <w:pPr>
        <w:pStyle w:val="BodyText"/>
        <w:spacing w:before="134"/>
        <w:ind w:left="100"/>
      </w:pPr>
      <w:r>
        <w:t>Xxxxxxxxxx</w:t>
      </w:r>
    </w:p>
    <w:p w14:paraId="79012FBB" w14:textId="77777777" w:rsidR="000545DD" w:rsidRDefault="000545DD">
      <w:pPr>
        <w:pStyle w:val="BodyText"/>
        <w:rPr>
          <w:sz w:val="26"/>
        </w:rPr>
      </w:pPr>
    </w:p>
    <w:p w14:paraId="3D911889" w14:textId="77777777" w:rsidR="000545DD" w:rsidRDefault="000545DD">
      <w:pPr>
        <w:pStyle w:val="BodyText"/>
        <w:spacing w:before="5"/>
        <w:rPr>
          <w:sz w:val="22"/>
        </w:rPr>
      </w:pPr>
    </w:p>
    <w:p w14:paraId="02672680" w14:textId="77777777" w:rsidR="000545DD" w:rsidRDefault="00000000">
      <w:pPr>
        <w:pStyle w:val="Heading1"/>
        <w:spacing w:before="1"/>
      </w:pPr>
      <w:r>
        <w:t>Methodology</w:t>
      </w:r>
    </w:p>
    <w:p w14:paraId="4A3CB119" w14:textId="77777777" w:rsidR="000545DD" w:rsidRDefault="00000000">
      <w:pPr>
        <w:pStyle w:val="BodyText"/>
        <w:spacing w:before="132"/>
        <w:ind w:left="100"/>
      </w:pPr>
      <w:r>
        <w:t>Xxxxxxxxxx</w:t>
      </w:r>
    </w:p>
    <w:p w14:paraId="1562F98F" w14:textId="77777777" w:rsidR="000545DD" w:rsidRDefault="000545DD">
      <w:pPr>
        <w:pStyle w:val="BodyText"/>
        <w:rPr>
          <w:sz w:val="26"/>
        </w:rPr>
      </w:pPr>
    </w:p>
    <w:p w14:paraId="110C9587" w14:textId="77777777" w:rsidR="000545DD" w:rsidRDefault="000545DD">
      <w:pPr>
        <w:pStyle w:val="BodyText"/>
        <w:spacing w:before="4"/>
        <w:rPr>
          <w:sz w:val="22"/>
        </w:rPr>
      </w:pPr>
    </w:p>
    <w:p w14:paraId="2AD126D3" w14:textId="77777777" w:rsidR="000545DD" w:rsidRDefault="00000000">
      <w:pPr>
        <w:pStyle w:val="Heading1"/>
        <w:spacing w:before="1"/>
      </w:pPr>
      <w:r>
        <w:t>Findings</w:t>
      </w:r>
    </w:p>
    <w:p w14:paraId="34CB2AC5" w14:textId="77777777" w:rsidR="000545DD" w:rsidRDefault="00000000">
      <w:pPr>
        <w:pStyle w:val="BodyText"/>
        <w:spacing w:before="134"/>
        <w:ind w:left="100"/>
      </w:pPr>
      <w:r>
        <w:t>Xxxxxxxxx</w:t>
      </w:r>
    </w:p>
    <w:p w14:paraId="7134914B" w14:textId="77777777" w:rsidR="000545DD" w:rsidRDefault="000545DD">
      <w:pPr>
        <w:pStyle w:val="BodyText"/>
        <w:rPr>
          <w:sz w:val="26"/>
        </w:rPr>
      </w:pPr>
    </w:p>
    <w:p w14:paraId="08B6E043" w14:textId="77777777" w:rsidR="000545DD" w:rsidRDefault="000545DD">
      <w:pPr>
        <w:pStyle w:val="BodyText"/>
        <w:spacing w:before="5"/>
        <w:rPr>
          <w:sz w:val="22"/>
        </w:rPr>
      </w:pPr>
    </w:p>
    <w:p w14:paraId="6AC6211C" w14:textId="77777777" w:rsidR="000545DD" w:rsidRDefault="00000000">
      <w:pPr>
        <w:pStyle w:val="Heading1"/>
      </w:pPr>
      <w:r>
        <w:t>Conclusions</w:t>
      </w:r>
    </w:p>
    <w:p w14:paraId="4DF126E8" w14:textId="77777777" w:rsidR="000545DD" w:rsidRDefault="00000000">
      <w:pPr>
        <w:pStyle w:val="BodyText"/>
        <w:spacing w:before="132"/>
        <w:ind w:left="100"/>
      </w:pPr>
      <w:r>
        <w:t>Xxxxxxxxxx</w:t>
      </w:r>
    </w:p>
    <w:p w14:paraId="376E7650" w14:textId="77777777" w:rsidR="000545DD" w:rsidRDefault="000545DD">
      <w:pPr>
        <w:pStyle w:val="BodyText"/>
        <w:rPr>
          <w:sz w:val="26"/>
        </w:rPr>
      </w:pPr>
    </w:p>
    <w:p w14:paraId="23BDA159" w14:textId="77777777" w:rsidR="000545DD" w:rsidRDefault="000545DD">
      <w:pPr>
        <w:pStyle w:val="BodyText"/>
        <w:spacing w:before="5"/>
        <w:rPr>
          <w:sz w:val="22"/>
        </w:rPr>
      </w:pPr>
    </w:p>
    <w:p w14:paraId="3CE39558" w14:textId="77777777" w:rsidR="000545DD" w:rsidRDefault="00000000">
      <w:pPr>
        <w:pStyle w:val="Heading1"/>
      </w:pPr>
      <w:r>
        <w:t>References</w:t>
      </w:r>
    </w:p>
    <w:p w14:paraId="01E52BC9" w14:textId="77777777" w:rsidR="000545DD" w:rsidRDefault="00000000">
      <w:pPr>
        <w:pStyle w:val="BodyText"/>
        <w:spacing w:before="132"/>
        <w:ind w:left="100"/>
      </w:pPr>
      <w:r>
        <w:t>Xxxxxx</w:t>
      </w:r>
    </w:p>
    <w:p w14:paraId="4FCD7730" w14:textId="77777777" w:rsidR="000545DD" w:rsidRDefault="000545DD">
      <w:pPr>
        <w:sectPr w:rsidR="000545DD">
          <w:type w:val="continuous"/>
          <w:pgSz w:w="12240" w:h="15840"/>
          <w:pgMar w:top="1360" w:right="1320" w:bottom="280" w:left="1340" w:header="720" w:footer="720" w:gutter="0"/>
          <w:cols w:space="720"/>
        </w:sectPr>
      </w:pPr>
    </w:p>
    <w:p w14:paraId="18625CFC" w14:textId="77777777" w:rsidR="000545DD" w:rsidRDefault="00000000">
      <w:pPr>
        <w:pStyle w:val="BodyText"/>
        <w:tabs>
          <w:tab w:val="left" w:pos="2980"/>
        </w:tabs>
        <w:spacing w:before="74"/>
        <w:ind w:left="100"/>
      </w:pPr>
      <w:r>
        <w:lastRenderedPageBreak/>
        <w:t>TAJUK</w:t>
      </w:r>
      <w:r>
        <w:tab/>
        <w:t>: Xxxxxxxxx Times New Roman</w:t>
      </w:r>
      <w:r>
        <w:rPr>
          <w:spacing w:val="1"/>
        </w:rPr>
        <w:t xml:space="preserve"> </w:t>
      </w:r>
      <w:r>
        <w:t>(12)</w:t>
      </w:r>
    </w:p>
    <w:p w14:paraId="1095F349" w14:textId="77777777" w:rsidR="000545DD" w:rsidRDefault="00000000">
      <w:pPr>
        <w:pStyle w:val="BodyText"/>
        <w:tabs>
          <w:tab w:val="right" w:pos="4240"/>
        </w:tabs>
        <w:spacing w:before="137"/>
        <w:ind w:left="100"/>
      </w:pPr>
      <w:r>
        <w:t>PENYELIDIK</w:t>
      </w:r>
      <w:r>
        <w:tab/>
        <w:t>Xxxxxxxxx</w:t>
      </w:r>
    </w:p>
    <w:p w14:paraId="63A2F2C9" w14:textId="77777777" w:rsidR="000545DD" w:rsidRDefault="00000000">
      <w:pPr>
        <w:pStyle w:val="BodyText"/>
        <w:tabs>
          <w:tab w:val="right" w:pos="4240"/>
        </w:tabs>
        <w:spacing w:before="139"/>
        <w:ind w:left="100"/>
      </w:pPr>
      <w:r>
        <w:t>KOD</w:t>
      </w:r>
      <w:r>
        <w:rPr>
          <w:spacing w:val="-1"/>
        </w:rPr>
        <w:t xml:space="preserve"> </w:t>
      </w:r>
      <w:r>
        <w:t>PENYELIDIKAN</w:t>
      </w:r>
      <w:r>
        <w:tab/>
        <w:t>Xxxxxxxxx</w:t>
      </w:r>
    </w:p>
    <w:p w14:paraId="7D48FCDB" w14:textId="77777777" w:rsidR="000545DD" w:rsidRDefault="00000000">
      <w:pPr>
        <w:pStyle w:val="BodyText"/>
        <w:tabs>
          <w:tab w:val="right" w:pos="4240"/>
        </w:tabs>
        <w:spacing w:before="137"/>
        <w:ind w:left="100"/>
      </w:pPr>
      <w:r>
        <w:t>FAKULTI</w:t>
      </w:r>
      <w:r>
        <w:tab/>
        <w:t>Xxxxxxxxx</w:t>
      </w:r>
    </w:p>
    <w:p w14:paraId="741956B7" w14:textId="77777777" w:rsidR="000545DD" w:rsidRDefault="000545DD">
      <w:pPr>
        <w:pStyle w:val="BodyText"/>
        <w:rPr>
          <w:sz w:val="26"/>
        </w:rPr>
      </w:pPr>
    </w:p>
    <w:p w14:paraId="0B209FBF" w14:textId="77777777" w:rsidR="000545DD" w:rsidRDefault="000545DD">
      <w:pPr>
        <w:pStyle w:val="BodyText"/>
        <w:rPr>
          <w:sz w:val="26"/>
        </w:rPr>
      </w:pPr>
    </w:p>
    <w:p w14:paraId="7D9D2033" w14:textId="77777777" w:rsidR="000545DD" w:rsidRDefault="000545DD">
      <w:pPr>
        <w:pStyle w:val="BodyText"/>
        <w:spacing w:before="6"/>
        <w:rPr>
          <w:sz w:val="32"/>
        </w:rPr>
      </w:pPr>
    </w:p>
    <w:p w14:paraId="0FE93F1D" w14:textId="77777777" w:rsidR="000545DD" w:rsidRDefault="00000000">
      <w:pPr>
        <w:pStyle w:val="Heading1"/>
      </w:pPr>
      <w:r>
        <w:t>Abstrak</w:t>
      </w:r>
    </w:p>
    <w:p w14:paraId="0226F54F" w14:textId="77777777" w:rsidR="000545DD" w:rsidRDefault="00000000">
      <w:pPr>
        <w:pStyle w:val="BodyText"/>
        <w:spacing w:before="133"/>
        <w:ind w:left="100"/>
      </w:pPr>
      <w:r>
        <w:t>Xxxxxxxxx Times New Roman (12)</w:t>
      </w:r>
    </w:p>
    <w:p w14:paraId="2B9D8CE6" w14:textId="77777777" w:rsidR="000545DD" w:rsidRDefault="000545DD">
      <w:pPr>
        <w:pStyle w:val="BodyText"/>
        <w:rPr>
          <w:sz w:val="26"/>
        </w:rPr>
      </w:pPr>
    </w:p>
    <w:p w14:paraId="56332C0C" w14:textId="77777777" w:rsidR="000545DD" w:rsidRDefault="000545DD">
      <w:pPr>
        <w:pStyle w:val="BodyText"/>
        <w:spacing w:before="5"/>
        <w:rPr>
          <w:sz w:val="22"/>
        </w:rPr>
      </w:pPr>
    </w:p>
    <w:p w14:paraId="042DA6B3" w14:textId="77777777" w:rsidR="000545DD" w:rsidRDefault="00000000">
      <w:pPr>
        <w:pStyle w:val="Heading1"/>
      </w:pPr>
      <w:r>
        <w:t>Pengenalan</w:t>
      </w:r>
    </w:p>
    <w:p w14:paraId="6660C870" w14:textId="77777777" w:rsidR="000545DD" w:rsidRDefault="00000000">
      <w:pPr>
        <w:pStyle w:val="BodyText"/>
        <w:spacing w:before="134"/>
        <w:ind w:left="100"/>
      </w:pPr>
      <w:r>
        <w:t>Xxxxxxxxx</w:t>
      </w:r>
    </w:p>
    <w:p w14:paraId="29F65F5C" w14:textId="77777777" w:rsidR="000545DD" w:rsidRDefault="000545DD">
      <w:pPr>
        <w:pStyle w:val="BodyText"/>
        <w:rPr>
          <w:sz w:val="26"/>
        </w:rPr>
      </w:pPr>
    </w:p>
    <w:p w14:paraId="6BB50AC3" w14:textId="77777777" w:rsidR="000545DD" w:rsidRDefault="000545DD">
      <w:pPr>
        <w:pStyle w:val="BodyText"/>
        <w:spacing w:before="5"/>
        <w:rPr>
          <w:sz w:val="22"/>
        </w:rPr>
      </w:pPr>
    </w:p>
    <w:p w14:paraId="1B6AB97A" w14:textId="77777777" w:rsidR="000545DD" w:rsidRDefault="00000000">
      <w:pPr>
        <w:pStyle w:val="Heading1"/>
      </w:pPr>
      <w:r>
        <w:t>Objektif</w:t>
      </w:r>
    </w:p>
    <w:p w14:paraId="685A40AE" w14:textId="77777777" w:rsidR="000545DD" w:rsidRDefault="00000000">
      <w:pPr>
        <w:pStyle w:val="BodyText"/>
        <w:spacing w:before="132"/>
        <w:ind w:left="100"/>
      </w:pPr>
      <w:r>
        <w:t>Xxxxxxxxxx</w:t>
      </w:r>
    </w:p>
    <w:p w14:paraId="6970385D" w14:textId="77777777" w:rsidR="000545DD" w:rsidRDefault="000545DD">
      <w:pPr>
        <w:pStyle w:val="BodyText"/>
        <w:rPr>
          <w:sz w:val="26"/>
        </w:rPr>
      </w:pPr>
    </w:p>
    <w:p w14:paraId="112F29DF" w14:textId="77777777" w:rsidR="000545DD" w:rsidRDefault="000545DD">
      <w:pPr>
        <w:pStyle w:val="BodyText"/>
        <w:spacing w:before="5"/>
        <w:rPr>
          <w:sz w:val="22"/>
        </w:rPr>
      </w:pPr>
    </w:p>
    <w:p w14:paraId="5965FA92" w14:textId="77777777" w:rsidR="000545DD" w:rsidRDefault="00000000">
      <w:pPr>
        <w:pStyle w:val="Heading1"/>
      </w:pPr>
      <w:r>
        <w:t>Metodologi</w:t>
      </w:r>
    </w:p>
    <w:p w14:paraId="384A9379" w14:textId="77777777" w:rsidR="000545DD" w:rsidRDefault="00000000">
      <w:pPr>
        <w:pStyle w:val="BodyText"/>
        <w:spacing w:before="135"/>
        <w:ind w:left="100"/>
      </w:pPr>
      <w:r>
        <w:t>Xxxxxxxxxx</w:t>
      </w:r>
    </w:p>
    <w:p w14:paraId="20085A08" w14:textId="77777777" w:rsidR="000545DD" w:rsidRDefault="000545DD">
      <w:pPr>
        <w:pStyle w:val="BodyText"/>
        <w:rPr>
          <w:sz w:val="26"/>
        </w:rPr>
      </w:pPr>
    </w:p>
    <w:p w14:paraId="7B72ACE9" w14:textId="77777777" w:rsidR="000545DD" w:rsidRDefault="000545DD">
      <w:pPr>
        <w:pStyle w:val="BodyText"/>
        <w:spacing w:before="5"/>
        <w:rPr>
          <w:sz w:val="22"/>
        </w:rPr>
      </w:pPr>
    </w:p>
    <w:p w14:paraId="796055D6" w14:textId="77777777" w:rsidR="000545DD" w:rsidRDefault="00000000">
      <w:pPr>
        <w:pStyle w:val="Heading1"/>
      </w:pPr>
      <w:r>
        <w:t>Dapatan</w:t>
      </w:r>
    </w:p>
    <w:p w14:paraId="7FC9E1DB" w14:textId="77777777" w:rsidR="000545DD" w:rsidRDefault="00000000">
      <w:pPr>
        <w:pStyle w:val="BodyText"/>
        <w:spacing w:before="132"/>
        <w:ind w:left="100"/>
      </w:pPr>
      <w:r>
        <w:t>Xxxxxxxxx</w:t>
      </w:r>
    </w:p>
    <w:p w14:paraId="7EEA9D25" w14:textId="77777777" w:rsidR="000545DD" w:rsidRDefault="000545DD">
      <w:pPr>
        <w:pStyle w:val="BodyText"/>
        <w:rPr>
          <w:sz w:val="26"/>
        </w:rPr>
      </w:pPr>
    </w:p>
    <w:p w14:paraId="099B87C2" w14:textId="77777777" w:rsidR="000545DD" w:rsidRDefault="000545DD">
      <w:pPr>
        <w:pStyle w:val="BodyText"/>
        <w:spacing w:before="5"/>
        <w:rPr>
          <w:sz w:val="22"/>
        </w:rPr>
      </w:pPr>
    </w:p>
    <w:p w14:paraId="2EB3E5EF" w14:textId="77777777" w:rsidR="000545DD" w:rsidRDefault="00000000">
      <w:pPr>
        <w:pStyle w:val="Heading1"/>
      </w:pPr>
      <w:r>
        <w:t>Kesimpulan</w:t>
      </w:r>
    </w:p>
    <w:p w14:paraId="4688CE1A" w14:textId="77777777" w:rsidR="000545DD" w:rsidRDefault="00000000">
      <w:pPr>
        <w:pStyle w:val="BodyText"/>
        <w:spacing w:before="135"/>
        <w:ind w:left="100"/>
      </w:pPr>
      <w:r>
        <w:t>Xxxxxxxxxx</w:t>
      </w:r>
    </w:p>
    <w:p w14:paraId="095791D7" w14:textId="77777777" w:rsidR="000545DD" w:rsidRDefault="000545DD">
      <w:pPr>
        <w:pStyle w:val="BodyText"/>
        <w:rPr>
          <w:sz w:val="26"/>
        </w:rPr>
      </w:pPr>
    </w:p>
    <w:p w14:paraId="7F82A923" w14:textId="77777777" w:rsidR="000545DD" w:rsidRDefault="000545DD">
      <w:pPr>
        <w:pStyle w:val="BodyText"/>
        <w:spacing w:before="4"/>
        <w:rPr>
          <w:sz w:val="22"/>
        </w:rPr>
      </w:pPr>
    </w:p>
    <w:p w14:paraId="529FA138" w14:textId="77777777" w:rsidR="000545DD" w:rsidRDefault="00000000">
      <w:pPr>
        <w:pStyle w:val="Heading1"/>
        <w:spacing w:before="1"/>
      </w:pPr>
      <w:r>
        <w:t>Rujukan</w:t>
      </w:r>
    </w:p>
    <w:p w14:paraId="50F8C4C6" w14:textId="77777777" w:rsidR="000545DD" w:rsidRDefault="00000000">
      <w:pPr>
        <w:pStyle w:val="BodyText"/>
        <w:spacing w:before="129"/>
        <w:ind w:left="100"/>
      </w:pPr>
      <w:r>
        <w:t>Xxxxxx</w:t>
      </w:r>
    </w:p>
    <w:p w14:paraId="74223C8F" w14:textId="60D00B00" w:rsidR="000545DD" w:rsidRDefault="000545DD"/>
    <w:p w14:paraId="2842EA13" w14:textId="2A1AA409" w:rsidR="004F366B" w:rsidRDefault="004F366B"/>
    <w:p w14:paraId="5B13AB89" w14:textId="1CA87E70" w:rsidR="004F366B" w:rsidRDefault="004F366B"/>
    <w:p w14:paraId="07075619" w14:textId="3F7EB488" w:rsidR="004F366B" w:rsidRDefault="004F366B"/>
    <w:p w14:paraId="7AE088C3" w14:textId="12EBAC5C" w:rsidR="004F366B" w:rsidRDefault="004F366B"/>
    <w:p w14:paraId="76400149" w14:textId="107E52BF" w:rsidR="004F366B" w:rsidRDefault="004F366B"/>
    <w:p w14:paraId="59391B5D" w14:textId="7EDB9E8A" w:rsidR="004F366B" w:rsidRDefault="004F366B"/>
    <w:p w14:paraId="4A5E1994" w14:textId="17082FF0" w:rsidR="004F366B" w:rsidRDefault="004F366B"/>
    <w:p w14:paraId="3023D69E" w14:textId="69ED295D" w:rsidR="004F366B" w:rsidRDefault="004F366B"/>
    <w:p w14:paraId="4A58B6F1" w14:textId="486F1371" w:rsidR="004F366B" w:rsidRDefault="004F366B"/>
    <w:p w14:paraId="6849B25C" w14:textId="6E4C6B3B" w:rsidR="004F366B" w:rsidRDefault="004F366B"/>
    <w:p w14:paraId="04BAA149" w14:textId="06CA21E6" w:rsidR="004F366B" w:rsidRDefault="004F366B"/>
    <w:p w14:paraId="138326C2" w14:textId="77777777" w:rsidR="004F366B" w:rsidRDefault="004F366B"/>
    <w:p w14:paraId="4EDA1089" w14:textId="77777777" w:rsidR="000545DD" w:rsidRDefault="00000000">
      <w:pPr>
        <w:pStyle w:val="Heading1"/>
        <w:spacing w:before="77"/>
      </w:pPr>
      <w:r>
        <w:lastRenderedPageBreak/>
        <w:t>1.0 CARA MENULIS RUJUKAN</w:t>
      </w:r>
    </w:p>
    <w:p w14:paraId="1EB944B8" w14:textId="77777777" w:rsidR="000545DD" w:rsidRDefault="000545DD">
      <w:pPr>
        <w:pStyle w:val="BodyText"/>
        <w:rPr>
          <w:b/>
        </w:rPr>
      </w:pPr>
    </w:p>
    <w:p w14:paraId="448DFE5E" w14:textId="77777777" w:rsidR="000545DD" w:rsidRDefault="00000000">
      <w:pPr>
        <w:pStyle w:val="ListParagraph"/>
        <w:numPr>
          <w:ilvl w:val="1"/>
          <w:numId w:val="4"/>
        </w:numPr>
        <w:tabs>
          <w:tab w:val="left" w:pos="521"/>
        </w:tabs>
        <w:rPr>
          <w:b/>
          <w:sz w:val="24"/>
        </w:rPr>
      </w:pPr>
      <w:r>
        <w:rPr>
          <w:b/>
          <w:sz w:val="24"/>
        </w:rPr>
        <w:t>Format</w:t>
      </w:r>
    </w:p>
    <w:p w14:paraId="1664267B" w14:textId="77777777" w:rsidR="000545DD" w:rsidRDefault="00000000">
      <w:pPr>
        <w:pStyle w:val="BodyText"/>
        <w:ind w:left="100" w:right="114"/>
        <w:jc w:val="both"/>
      </w:pPr>
      <w:r>
        <w:t>Rujukan perlu perlu ditulis menggunakan font Times New Roman saiz 12 point. Ia juga perlu disusun secara urutan abjad berasaskan abjad pertama nama penyelidik, perlu ditaip tanpa langkauan (single spacing)</w:t>
      </w:r>
    </w:p>
    <w:p w14:paraId="1B24F75B" w14:textId="77777777" w:rsidR="000545DD" w:rsidRDefault="000545DD">
      <w:pPr>
        <w:pStyle w:val="BodyText"/>
        <w:spacing w:before="2"/>
      </w:pPr>
    </w:p>
    <w:p w14:paraId="74321A26" w14:textId="77777777" w:rsidR="000545DD" w:rsidRDefault="00000000">
      <w:pPr>
        <w:pStyle w:val="Heading1"/>
        <w:numPr>
          <w:ilvl w:val="1"/>
          <w:numId w:val="4"/>
        </w:numPr>
        <w:tabs>
          <w:tab w:val="left" w:pos="521"/>
        </w:tabs>
        <w:spacing w:line="274" w:lineRule="exact"/>
        <w:jc w:val="both"/>
      </w:pPr>
      <w:r>
        <w:t>Buku</w:t>
      </w:r>
    </w:p>
    <w:p w14:paraId="41221792" w14:textId="77777777" w:rsidR="000545DD" w:rsidRDefault="00000000">
      <w:pPr>
        <w:pStyle w:val="ListParagraph"/>
        <w:numPr>
          <w:ilvl w:val="0"/>
          <w:numId w:val="3"/>
        </w:numPr>
        <w:tabs>
          <w:tab w:val="left" w:pos="288"/>
        </w:tabs>
        <w:spacing w:line="240" w:lineRule="auto"/>
        <w:ind w:right="4659" w:firstLine="0"/>
        <w:rPr>
          <w:sz w:val="24"/>
        </w:rPr>
      </w:pPr>
      <w:r>
        <w:rPr>
          <w:sz w:val="24"/>
        </w:rPr>
        <w:t xml:space="preserve">Jika nama sama, disusun ikut tahun. </w:t>
      </w:r>
      <w:r>
        <w:rPr>
          <w:spacing w:val="-3"/>
          <w:sz w:val="24"/>
        </w:rPr>
        <w:t xml:space="preserve">Contohnya, </w:t>
      </w:r>
      <w:r>
        <w:rPr>
          <w:sz w:val="24"/>
        </w:rPr>
        <w:t>Kieran, C.</w:t>
      </w:r>
      <w:r>
        <w:rPr>
          <w:spacing w:val="-1"/>
          <w:sz w:val="24"/>
        </w:rPr>
        <w:t xml:space="preserve"> </w:t>
      </w:r>
      <w:r>
        <w:rPr>
          <w:sz w:val="24"/>
        </w:rPr>
        <w:t>(1999)....</w:t>
      </w:r>
    </w:p>
    <w:p w14:paraId="53EF07F1" w14:textId="77777777" w:rsidR="000545DD" w:rsidRDefault="00000000">
      <w:pPr>
        <w:pStyle w:val="BodyText"/>
        <w:ind w:left="100"/>
      </w:pPr>
      <w:r>
        <w:t>Kieran, C. (2001). ...</w:t>
      </w:r>
    </w:p>
    <w:p w14:paraId="14108278" w14:textId="77777777" w:rsidR="000545DD" w:rsidRDefault="00000000">
      <w:pPr>
        <w:pStyle w:val="ListParagraph"/>
        <w:numPr>
          <w:ilvl w:val="0"/>
          <w:numId w:val="3"/>
        </w:numPr>
        <w:tabs>
          <w:tab w:val="left" w:pos="400"/>
        </w:tabs>
        <w:spacing w:line="240" w:lineRule="auto"/>
        <w:ind w:right="120" w:firstLine="0"/>
        <w:rPr>
          <w:sz w:val="24"/>
        </w:rPr>
      </w:pPr>
      <w:r>
        <w:rPr>
          <w:sz w:val="24"/>
        </w:rPr>
        <w:t>Jika nama dan tahun juga sama, disusun ikut abjad berasaskan abjad pertama tajuk buku dengan menambah a, b, c dan seterusnya kepada</w:t>
      </w:r>
      <w:r>
        <w:rPr>
          <w:spacing w:val="1"/>
          <w:sz w:val="24"/>
        </w:rPr>
        <w:t xml:space="preserve"> </w:t>
      </w:r>
      <w:r>
        <w:rPr>
          <w:sz w:val="24"/>
        </w:rPr>
        <w:t>tahun.</w:t>
      </w:r>
    </w:p>
    <w:p w14:paraId="5869E7DF" w14:textId="77777777" w:rsidR="000545DD" w:rsidRDefault="00000000">
      <w:pPr>
        <w:ind w:left="100"/>
        <w:rPr>
          <w:i/>
          <w:sz w:val="24"/>
        </w:rPr>
      </w:pPr>
      <w:r>
        <w:rPr>
          <w:sz w:val="24"/>
        </w:rPr>
        <w:t xml:space="preserve">Kieran, C. (2000a). </w:t>
      </w:r>
      <w:r>
        <w:rPr>
          <w:i/>
          <w:sz w:val="24"/>
        </w:rPr>
        <w:t>Algebra...</w:t>
      </w:r>
    </w:p>
    <w:p w14:paraId="71F12B47" w14:textId="77777777" w:rsidR="000545DD" w:rsidRDefault="00000000">
      <w:pPr>
        <w:ind w:left="100"/>
        <w:rPr>
          <w:i/>
          <w:sz w:val="24"/>
        </w:rPr>
      </w:pPr>
      <w:r>
        <w:rPr>
          <w:sz w:val="24"/>
        </w:rPr>
        <w:t xml:space="preserve">Kieran, C. (2000b). </w:t>
      </w:r>
      <w:r>
        <w:rPr>
          <w:i/>
          <w:sz w:val="24"/>
        </w:rPr>
        <w:t>Functions...</w:t>
      </w:r>
    </w:p>
    <w:p w14:paraId="4C1637C1" w14:textId="77777777" w:rsidR="000545DD" w:rsidRDefault="000545DD">
      <w:pPr>
        <w:pStyle w:val="BodyText"/>
        <w:spacing w:before="3"/>
        <w:rPr>
          <w:i/>
        </w:rPr>
      </w:pPr>
    </w:p>
    <w:p w14:paraId="0B65D5C9" w14:textId="77777777" w:rsidR="000545DD" w:rsidRDefault="00000000">
      <w:pPr>
        <w:pStyle w:val="Heading1"/>
        <w:numPr>
          <w:ilvl w:val="2"/>
          <w:numId w:val="2"/>
        </w:numPr>
        <w:tabs>
          <w:tab w:val="left" w:pos="641"/>
        </w:tabs>
        <w:spacing w:before="1"/>
        <w:jc w:val="both"/>
      </w:pPr>
      <w:r>
        <w:t>Satu penyelidik</w:t>
      </w:r>
      <w:r>
        <w:rPr>
          <w:spacing w:val="-1"/>
        </w:rPr>
        <w:t xml:space="preserve"> </w:t>
      </w:r>
      <w:r>
        <w:t>:</w:t>
      </w:r>
    </w:p>
    <w:p w14:paraId="5CC73E5C" w14:textId="77777777" w:rsidR="000545DD" w:rsidRDefault="000545DD">
      <w:pPr>
        <w:pStyle w:val="BodyText"/>
        <w:spacing w:before="6"/>
        <w:rPr>
          <w:b/>
          <w:sz w:val="23"/>
        </w:rPr>
      </w:pPr>
    </w:p>
    <w:p w14:paraId="62B02E0E" w14:textId="77777777" w:rsidR="000545DD" w:rsidRDefault="00000000">
      <w:pPr>
        <w:ind w:left="100"/>
        <w:jc w:val="both"/>
        <w:rPr>
          <w:sz w:val="24"/>
        </w:rPr>
      </w:pPr>
      <w:r>
        <w:rPr>
          <w:sz w:val="24"/>
        </w:rPr>
        <w:t xml:space="preserve">Znaniecki, F. (1934). </w:t>
      </w:r>
      <w:r>
        <w:rPr>
          <w:i/>
          <w:sz w:val="24"/>
        </w:rPr>
        <w:t>The method of sociology</w:t>
      </w:r>
      <w:r>
        <w:rPr>
          <w:sz w:val="24"/>
        </w:rPr>
        <w:t>. New York Rinehart.</w:t>
      </w:r>
    </w:p>
    <w:p w14:paraId="1BE3B8BD" w14:textId="77777777" w:rsidR="000545DD" w:rsidRDefault="00000000">
      <w:pPr>
        <w:pStyle w:val="BodyText"/>
        <w:ind w:left="100" w:right="117"/>
        <w:jc w:val="both"/>
      </w:pPr>
      <w:r>
        <w:t>Bagi penyelidik Barat, nama keluarga (surname) didahulukan diikuti oleh initial nama depan. Contoh, Frederick Znaniecki ditulis Znaniecki, F. Jika penulis berbangsa Melayu, Cina atau India, kekalkan sebutan asal dan gunakan nama penuh tanpa bin atau binti bagi nama penyelidik berbangsa Melayu dan tanpa a/l atau a/p bagi nama penyelidik berbangsa India seperti contoh berikut:</w:t>
      </w:r>
    </w:p>
    <w:p w14:paraId="0A32E27C" w14:textId="77777777" w:rsidR="000545DD" w:rsidRDefault="000545DD">
      <w:pPr>
        <w:pStyle w:val="BodyText"/>
        <w:spacing w:before="1"/>
      </w:pPr>
    </w:p>
    <w:p w14:paraId="5D276EE2" w14:textId="77777777" w:rsidR="000545DD" w:rsidRDefault="00000000">
      <w:pPr>
        <w:ind w:left="100"/>
        <w:rPr>
          <w:sz w:val="24"/>
        </w:rPr>
      </w:pPr>
      <w:r>
        <w:rPr>
          <w:sz w:val="24"/>
        </w:rPr>
        <w:t xml:space="preserve">Amir Hasan Dawi (2007). </w:t>
      </w:r>
      <w:r>
        <w:rPr>
          <w:i/>
          <w:sz w:val="24"/>
        </w:rPr>
        <w:t>Pendidikan Seks, Satu Perspektif Sosial</w:t>
      </w:r>
      <w:r>
        <w:rPr>
          <w:sz w:val="24"/>
        </w:rPr>
        <w:t>. Tanjong Malim; Universiti Pendidikan Sutan Idris.</w:t>
      </w:r>
    </w:p>
    <w:p w14:paraId="4CD5CB03" w14:textId="77777777" w:rsidR="000545DD" w:rsidRDefault="00000000">
      <w:pPr>
        <w:pStyle w:val="BodyText"/>
        <w:ind w:left="100" w:right="1494"/>
      </w:pPr>
      <w:r>
        <w:t xml:space="preserve">Tan Beng Suan (2001). </w:t>
      </w:r>
      <w:r>
        <w:rPr>
          <w:i/>
        </w:rPr>
        <w:t>Penilaian berasaskan sekolah</w:t>
      </w:r>
      <w:r>
        <w:t>. Kuala Lumpur: Fajar Bakti. Murugesan Kaliappan (2002). Kaedah penyelidikan. Kota Bharu: Budiman.</w:t>
      </w:r>
    </w:p>
    <w:p w14:paraId="40DA160B" w14:textId="77777777" w:rsidR="000545DD" w:rsidRDefault="000545DD">
      <w:pPr>
        <w:pStyle w:val="BodyText"/>
        <w:spacing w:before="5"/>
      </w:pPr>
    </w:p>
    <w:p w14:paraId="098C89AD" w14:textId="77777777" w:rsidR="000545DD" w:rsidRDefault="00000000">
      <w:pPr>
        <w:pStyle w:val="Heading1"/>
        <w:numPr>
          <w:ilvl w:val="2"/>
          <w:numId w:val="2"/>
        </w:numPr>
        <w:tabs>
          <w:tab w:val="left" w:pos="641"/>
        </w:tabs>
        <w:spacing w:line="274" w:lineRule="exact"/>
      </w:pPr>
      <w:r>
        <w:t>Dua</w:t>
      </w:r>
      <w:r>
        <w:rPr>
          <w:spacing w:val="-1"/>
        </w:rPr>
        <w:t xml:space="preserve"> </w:t>
      </w:r>
      <w:r>
        <w:t>penyelidik:</w:t>
      </w:r>
    </w:p>
    <w:p w14:paraId="6F8A77FA" w14:textId="77777777" w:rsidR="000545DD" w:rsidRDefault="00000000">
      <w:pPr>
        <w:pStyle w:val="BodyText"/>
        <w:ind w:left="100" w:right="118"/>
        <w:jc w:val="both"/>
      </w:pPr>
      <w:r>
        <w:t xml:space="preserve">Bogdan, R. &amp; Taylor, S. (1976). </w:t>
      </w:r>
      <w:r>
        <w:rPr>
          <w:i/>
        </w:rPr>
        <w:t>Introduction to qualitative research methods</w:t>
      </w:r>
      <w:r>
        <w:t>. New York: Wiley. Seandainya sesuatu rujukan yang ditulis melebihi satu baris, maka baris kedua dan seterusnya perlu diensot sebanyak tujuh ruang.</w:t>
      </w:r>
    </w:p>
    <w:p w14:paraId="2E29B2A0" w14:textId="77777777" w:rsidR="000545DD" w:rsidRDefault="000545DD">
      <w:pPr>
        <w:pStyle w:val="BodyText"/>
        <w:spacing w:before="2"/>
      </w:pPr>
    </w:p>
    <w:p w14:paraId="10B660E5" w14:textId="77777777" w:rsidR="000545DD" w:rsidRDefault="00000000">
      <w:pPr>
        <w:pStyle w:val="Heading1"/>
        <w:numPr>
          <w:ilvl w:val="2"/>
          <w:numId w:val="2"/>
        </w:numPr>
        <w:tabs>
          <w:tab w:val="left" w:pos="641"/>
        </w:tabs>
        <w:spacing w:before="1" w:line="274" w:lineRule="exact"/>
      </w:pPr>
      <w:r>
        <w:t>Tiga hingga enam</w:t>
      </w:r>
      <w:r>
        <w:rPr>
          <w:spacing w:val="-4"/>
        </w:rPr>
        <w:t xml:space="preserve"> </w:t>
      </w:r>
      <w:r>
        <w:t>penyelidik:</w:t>
      </w:r>
    </w:p>
    <w:p w14:paraId="3FAFF095" w14:textId="77777777" w:rsidR="000545DD" w:rsidRDefault="00000000">
      <w:pPr>
        <w:pStyle w:val="BodyText"/>
        <w:spacing w:line="274" w:lineRule="exact"/>
        <w:ind w:left="100"/>
      </w:pPr>
      <w:r>
        <w:t>Davis, A., Gardner, B. &amp; Williams, A. (1941). Deep south. Chicago: Chicago University Press.</w:t>
      </w:r>
    </w:p>
    <w:p w14:paraId="5BAD513B" w14:textId="77777777" w:rsidR="000545DD" w:rsidRDefault="000545DD">
      <w:pPr>
        <w:pStyle w:val="BodyText"/>
        <w:spacing w:before="4"/>
      </w:pPr>
    </w:p>
    <w:p w14:paraId="23121AC1" w14:textId="77777777" w:rsidR="000545DD" w:rsidRDefault="00000000">
      <w:pPr>
        <w:pStyle w:val="Heading1"/>
        <w:numPr>
          <w:ilvl w:val="2"/>
          <w:numId w:val="2"/>
        </w:numPr>
        <w:tabs>
          <w:tab w:val="left" w:pos="641"/>
        </w:tabs>
        <w:spacing w:line="274" w:lineRule="exact"/>
      </w:pPr>
      <w:r>
        <w:t>Lebih enam</w:t>
      </w:r>
      <w:r>
        <w:rPr>
          <w:spacing w:val="-4"/>
        </w:rPr>
        <w:t xml:space="preserve"> </w:t>
      </w:r>
      <w:r>
        <w:t>penyelidik:</w:t>
      </w:r>
    </w:p>
    <w:p w14:paraId="08991B2F" w14:textId="77777777" w:rsidR="000545DD" w:rsidRDefault="00000000">
      <w:pPr>
        <w:pStyle w:val="BodyText"/>
        <w:ind w:left="100" w:right="251"/>
      </w:pPr>
      <w:r>
        <w:t xml:space="preserve">Tulis nama enam penyelidik mengikut cara di atas diikuti oleh et al. Dave, B., Goldin, K, Everett, A., Day, Ginton, R., Blair, A., et al. (2001). </w:t>
      </w:r>
      <w:r>
        <w:rPr>
          <w:i/>
        </w:rPr>
        <w:t>ThePresidency</w:t>
      </w:r>
      <w:r>
        <w:t>. London:</w:t>
      </w:r>
      <w:r>
        <w:rPr>
          <w:spacing w:val="-1"/>
        </w:rPr>
        <w:t xml:space="preserve"> </w:t>
      </w:r>
      <w:r>
        <w:t>Venus</w:t>
      </w:r>
    </w:p>
    <w:p w14:paraId="74B48EF9" w14:textId="77777777" w:rsidR="000545DD" w:rsidRDefault="000545DD">
      <w:pPr>
        <w:pStyle w:val="BodyText"/>
        <w:spacing w:before="3"/>
      </w:pPr>
    </w:p>
    <w:p w14:paraId="4DDDC970" w14:textId="77777777" w:rsidR="000545DD" w:rsidRDefault="00000000">
      <w:pPr>
        <w:pStyle w:val="Heading1"/>
        <w:numPr>
          <w:ilvl w:val="2"/>
          <w:numId w:val="2"/>
        </w:numPr>
        <w:tabs>
          <w:tab w:val="left" w:pos="641"/>
        </w:tabs>
        <w:spacing w:line="274" w:lineRule="exact"/>
        <w:jc w:val="both"/>
      </w:pPr>
      <w:r>
        <w:t>Buku yang</w:t>
      </w:r>
      <w:r>
        <w:rPr>
          <w:spacing w:val="-1"/>
        </w:rPr>
        <w:t xml:space="preserve"> </w:t>
      </w:r>
      <w:r>
        <w:t>diedit:</w:t>
      </w:r>
    </w:p>
    <w:p w14:paraId="5085A594" w14:textId="5E913008" w:rsidR="000545DD" w:rsidRDefault="00000000">
      <w:pPr>
        <w:spacing w:line="274" w:lineRule="exact"/>
        <w:ind w:left="100"/>
        <w:jc w:val="both"/>
        <w:rPr>
          <w:sz w:val="24"/>
        </w:rPr>
      </w:pPr>
      <w:r>
        <w:rPr>
          <w:sz w:val="24"/>
        </w:rPr>
        <w:t xml:space="preserve">Acker, S. (Ed.). (1989). </w:t>
      </w:r>
      <w:r>
        <w:rPr>
          <w:i/>
          <w:sz w:val="24"/>
        </w:rPr>
        <w:t>Teachers, gender and careers</w:t>
      </w:r>
      <w:r>
        <w:rPr>
          <w:sz w:val="24"/>
        </w:rPr>
        <w:t>. London: Palmer.</w:t>
      </w:r>
    </w:p>
    <w:p w14:paraId="2905FFB7" w14:textId="77777777" w:rsidR="000545DD" w:rsidRDefault="00000000">
      <w:pPr>
        <w:pStyle w:val="Heading1"/>
        <w:numPr>
          <w:ilvl w:val="2"/>
          <w:numId w:val="2"/>
        </w:numPr>
        <w:tabs>
          <w:tab w:val="left" w:pos="641"/>
        </w:tabs>
        <w:spacing w:before="77" w:line="274" w:lineRule="exact"/>
      </w:pPr>
      <w:r>
        <w:t>Buku yang</w:t>
      </w:r>
      <w:r>
        <w:rPr>
          <w:spacing w:val="-1"/>
        </w:rPr>
        <w:t xml:space="preserve"> </w:t>
      </w:r>
      <w:r>
        <w:t>diterjemah:</w:t>
      </w:r>
    </w:p>
    <w:p w14:paraId="662FD3F7" w14:textId="77777777" w:rsidR="000545DD" w:rsidRDefault="00000000">
      <w:pPr>
        <w:pStyle w:val="BodyText"/>
        <w:ind w:left="100" w:right="117"/>
        <w:jc w:val="both"/>
      </w:pPr>
      <w:r>
        <w:t xml:space="preserve">Kenny, R. (1989). </w:t>
      </w:r>
      <w:r>
        <w:rPr>
          <w:i/>
        </w:rPr>
        <w:t xml:space="preserve">Perkembangan Kognitif </w:t>
      </w:r>
      <w:r>
        <w:t xml:space="preserve">(Zuraidah Ismail, Terjemah). Kuala Lumpur: Universiti Putra Malaysia. (Karya asli diterbitkan 1985) Rujukan di atas bermaksud karya asli diterbitkan pada tahun 1985 dan ditulis oleh Kenny. Buku tersebut diterjemah oleh Zuraidah Ismail, diberi judul </w:t>
      </w:r>
      <w:r>
        <w:rPr>
          <w:i/>
        </w:rPr>
        <w:t>Perkembangan Kognitif</w:t>
      </w:r>
      <w:r>
        <w:t>, dan diterbitkan pada tahun 1989 oleh Universiti Putra Malaysia.)</w:t>
      </w:r>
    </w:p>
    <w:p w14:paraId="53E38551" w14:textId="77777777" w:rsidR="000545DD" w:rsidRDefault="000545DD">
      <w:pPr>
        <w:pStyle w:val="BodyText"/>
        <w:spacing w:before="2"/>
      </w:pPr>
    </w:p>
    <w:p w14:paraId="5A7E656B" w14:textId="77777777" w:rsidR="000545DD" w:rsidRDefault="00000000">
      <w:pPr>
        <w:pStyle w:val="Heading1"/>
        <w:numPr>
          <w:ilvl w:val="2"/>
          <w:numId w:val="2"/>
        </w:numPr>
        <w:tabs>
          <w:tab w:val="left" w:pos="641"/>
        </w:tabs>
        <w:spacing w:line="274" w:lineRule="exact"/>
      </w:pPr>
      <w:r>
        <w:lastRenderedPageBreak/>
        <w:t>Buku keluaran institusi /organisasi</w:t>
      </w:r>
      <w:r>
        <w:rPr>
          <w:spacing w:val="-3"/>
        </w:rPr>
        <w:t xml:space="preserve"> </w:t>
      </w:r>
      <w:r>
        <w:t>:</w:t>
      </w:r>
    </w:p>
    <w:p w14:paraId="3E05906A" w14:textId="77777777" w:rsidR="000545DD" w:rsidRDefault="00000000">
      <w:pPr>
        <w:ind w:left="100" w:right="120"/>
        <w:rPr>
          <w:sz w:val="24"/>
        </w:rPr>
      </w:pPr>
      <w:r>
        <w:rPr>
          <w:sz w:val="24"/>
        </w:rPr>
        <w:t xml:space="preserve">Kementerian Pendidikan Malaysia (2000). </w:t>
      </w:r>
      <w:r>
        <w:rPr>
          <w:i/>
          <w:sz w:val="24"/>
        </w:rPr>
        <w:t>Sukatan Pelajaran Kurikulum Bersepadu Sekolah Menengah-Matematik Tambahan</w:t>
      </w:r>
      <w:r>
        <w:rPr>
          <w:sz w:val="24"/>
        </w:rPr>
        <w:t>. Kuala Lumpur: Pusat Perkembangan Kurikulum.</w:t>
      </w:r>
    </w:p>
    <w:p w14:paraId="7682047A" w14:textId="77777777" w:rsidR="000545DD" w:rsidRDefault="000545DD">
      <w:pPr>
        <w:pStyle w:val="BodyText"/>
        <w:spacing w:before="3"/>
      </w:pPr>
    </w:p>
    <w:p w14:paraId="74F2B195" w14:textId="77777777" w:rsidR="000545DD" w:rsidRDefault="00000000">
      <w:pPr>
        <w:pStyle w:val="Heading1"/>
        <w:numPr>
          <w:ilvl w:val="2"/>
          <w:numId w:val="2"/>
        </w:numPr>
        <w:tabs>
          <w:tab w:val="left" w:pos="641"/>
        </w:tabs>
        <w:spacing w:line="274" w:lineRule="exact"/>
      </w:pPr>
      <w:r>
        <w:t>Buku yang ditulis oleh orang yang sama dalam tahun yang berbeza</w:t>
      </w:r>
      <w:r>
        <w:rPr>
          <w:spacing w:val="-6"/>
        </w:rPr>
        <w:t xml:space="preserve"> </w:t>
      </w:r>
      <w:r>
        <w:t>:</w:t>
      </w:r>
    </w:p>
    <w:p w14:paraId="1D93854F" w14:textId="77777777" w:rsidR="000545DD" w:rsidRDefault="00000000">
      <w:pPr>
        <w:spacing w:line="274" w:lineRule="exact"/>
        <w:ind w:left="100"/>
        <w:rPr>
          <w:sz w:val="24"/>
        </w:rPr>
      </w:pPr>
      <w:r>
        <w:rPr>
          <w:sz w:val="24"/>
        </w:rPr>
        <w:t xml:space="preserve">Znaniecki, F. (1934). </w:t>
      </w:r>
      <w:r>
        <w:rPr>
          <w:i/>
          <w:sz w:val="24"/>
        </w:rPr>
        <w:t>Methods of sociology</w:t>
      </w:r>
      <w:r>
        <w:rPr>
          <w:sz w:val="24"/>
        </w:rPr>
        <w:t>. New York: Rinehart</w:t>
      </w:r>
    </w:p>
    <w:p w14:paraId="3F6DFBFE" w14:textId="77777777" w:rsidR="000545DD" w:rsidRDefault="00000000">
      <w:pPr>
        <w:ind w:left="100" w:right="3041"/>
        <w:rPr>
          <w:sz w:val="24"/>
        </w:rPr>
      </w:pPr>
      <w:r>
        <w:rPr>
          <w:sz w:val="24"/>
        </w:rPr>
        <w:t xml:space="preserve">.Znaniecki, F. (1944). </w:t>
      </w:r>
      <w:r>
        <w:rPr>
          <w:i/>
          <w:sz w:val="24"/>
        </w:rPr>
        <w:t>Reinventing sociology</w:t>
      </w:r>
      <w:r>
        <w:rPr>
          <w:sz w:val="24"/>
        </w:rPr>
        <w:t>. New York: Rinehart. (Perhatian : Disusun ikut tahun)</w:t>
      </w:r>
    </w:p>
    <w:p w14:paraId="7969265F" w14:textId="77777777" w:rsidR="000545DD" w:rsidRDefault="000545DD">
      <w:pPr>
        <w:pStyle w:val="BodyText"/>
        <w:spacing w:before="7"/>
      </w:pPr>
    </w:p>
    <w:p w14:paraId="51F20851" w14:textId="77777777" w:rsidR="000545DD" w:rsidRDefault="00000000">
      <w:pPr>
        <w:pStyle w:val="ListParagraph"/>
        <w:numPr>
          <w:ilvl w:val="2"/>
          <w:numId w:val="2"/>
        </w:numPr>
        <w:tabs>
          <w:tab w:val="left" w:pos="641"/>
        </w:tabs>
        <w:spacing w:before="1" w:line="237" w:lineRule="auto"/>
        <w:ind w:left="100" w:right="2244" w:firstLine="0"/>
        <w:rPr>
          <w:sz w:val="24"/>
        </w:rPr>
      </w:pPr>
      <w:r>
        <w:rPr>
          <w:b/>
          <w:sz w:val="24"/>
        </w:rPr>
        <w:t>Buku yang ditulis oleh orang yang sama dalam tahun yang</w:t>
      </w:r>
      <w:r>
        <w:rPr>
          <w:b/>
          <w:spacing w:val="-14"/>
          <w:sz w:val="24"/>
        </w:rPr>
        <w:t xml:space="preserve"> </w:t>
      </w:r>
      <w:r>
        <w:rPr>
          <w:b/>
          <w:sz w:val="24"/>
        </w:rPr>
        <w:t xml:space="preserve">sama: </w:t>
      </w:r>
      <w:r>
        <w:rPr>
          <w:sz w:val="24"/>
        </w:rPr>
        <w:t xml:space="preserve">Znaniecki, F. (1934a). </w:t>
      </w:r>
      <w:r>
        <w:rPr>
          <w:i/>
          <w:sz w:val="24"/>
        </w:rPr>
        <w:t>Invitation to sociology</w:t>
      </w:r>
      <w:r>
        <w:rPr>
          <w:sz w:val="24"/>
        </w:rPr>
        <w:t xml:space="preserve">. New York: Rinehart. Znaniecki, F. (1934b). </w:t>
      </w:r>
      <w:r>
        <w:rPr>
          <w:i/>
          <w:sz w:val="24"/>
        </w:rPr>
        <w:t>Methods of sociology</w:t>
      </w:r>
      <w:r>
        <w:rPr>
          <w:sz w:val="24"/>
        </w:rPr>
        <w:t>. New York: Rinehart. (Perhatian : Disusun ikut abjad mengikut tajuk</w:t>
      </w:r>
      <w:r>
        <w:rPr>
          <w:spacing w:val="-2"/>
          <w:sz w:val="24"/>
        </w:rPr>
        <w:t xml:space="preserve"> </w:t>
      </w:r>
      <w:r>
        <w:rPr>
          <w:sz w:val="24"/>
        </w:rPr>
        <w:t>buku)</w:t>
      </w:r>
    </w:p>
    <w:p w14:paraId="4D35E45D" w14:textId="77777777" w:rsidR="000545DD" w:rsidRDefault="000545DD">
      <w:pPr>
        <w:pStyle w:val="BodyText"/>
        <w:spacing w:before="9"/>
      </w:pPr>
    </w:p>
    <w:p w14:paraId="2786B4EE" w14:textId="77777777" w:rsidR="000545DD" w:rsidRDefault="00000000">
      <w:pPr>
        <w:pStyle w:val="Heading1"/>
        <w:numPr>
          <w:ilvl w:val="2"/>
          <w:numId w:val="2"/>
        </w:numPr>
        <w:tabs>
          <w:tab w:val="left" w:pos="761"/>
        </w:tabs>
        <w:spacing w:line="274" w:lineRule="exact"/>
        <w:ind w:left="760" w:hanging="660"/>
      </w:pPr>
      <w:r>
        <w:t>Artikel/Bab yang ditulis seseorang dalam buku yang diedit oleh orang</w:t>
      </w:r>
      <w:r>
        <w:rPr>
          <w:spacing w:val="-7"/>
        </w:rPr>
        <w:t xml:space="preserve"> </w:t>
      </w:r>
      <w:r>
        <w:t>lain:</w:t>
      </w:r>
    </w:p>
    <w:p w14:paraId="75D7CC93" w14:textId="77777777" w:rsidR="000545DD" w:rsidRDefault="00000000">
      <w:pPr>
        <w:pStyle w:val="BodyText"/>
        <w:ind w:left="100" w:right="114"/>
        <w:jc w:val="both"/>
      </w:pPr>
      <w:r>
        <w:t xml:space="preserve">Erickson, F. (1986). Qualitative methods in research on teaching. Dalam M. Wittrock (Ed.) </w:t>
      </w:r>
      <w:r>
        <w:rPr>
          <w:i/>
        </w:rPr>
        <w:t xml:space="preserve">Handbook of research on teaching </w:t>
      </w:r>
      <w:r>
        <w:t>(3rd ed., m.s. 304-345). New Yorlc Macmillan. (Rujukan di atas bermaksud artikel/bab yang ditulis oleh Erickson terdapat dalam buku yang diedit oleh Wittrock edisi ketiga pada muka surat 304-345)</w:t>
      </w:r>
    </w:p>
    <w:p w14:paraId="72D0137E" w14:textId="77777777" w:rsidR="000545DD" w:rsidRDefault="000545DD">
      <w:pPr>
        <w:pStyle w:val="BodyText"/>
        <w:spacing w:before="2"/>
      </w:pPr>
    </w:p>
    <w:p w14:paraId="3388BEC9" w14:textId="77777777" w:rsidR="000545DD" w:rsidRDefault="00000000">
      <w:pPr>
        <w:pStyle w:val="Heading1"/>
        <w:numPr>
          <w:ilvl w:val="1"/>
          <w:numId w:val="1"/>
        </w:numPr>
        <w:tabs>
          <w:tab w:val="left" w:pos="461"/>
        </w:tabs>
        <w:spacing w:line="274" w:lineRule="exact"/>
      </w:pPr>
      <w:r>
        <w:t>Artikel dalam</w:t>
      </w:r>
      <w:r>
        <w:rPr>
          <w:spacing w:val="-2"/>
        </w:rPr>
        <w:t xml:space="preserve"> </w:t>
      </w:r>
      <w:r>
        <w:t>jurnal:</w:t>
      </w:r>
    </w:p>
    <w:p w14:paraId="200C0228" w14:textId="77777777" w:rsidR="000545DD" w:rsidRDefault="00000000">
      <w:pPr>
        <w:pStyle w:val="BodyText"/>
        <w:ind w:left="100" w:right="1099"/>
      </w:pPr>
      <w:r>
        <w:t xml:space="preserve">Everhart, R. (1975). Problems of doing fieldwork in educational evaluation. </w:t>
      </w:r>
      <w:r>
        <w:rPr>
          <w:i/>
        </w:rPr>
        <w:t>Human Organization, 34</w:t>
      </w:r>
      <w:r>
        <w:t>(2), 205-215.</w:t>
      </w:r>
    </w:p>
    <w:p w14:paraId="07BB89E8" w14:textId="77777777" w:rsidR="000545DD" w:rsidRDefault="000545DD">
      <w:pPr>
        <w:pStyle w:val="BodyText"/>
        <w:spacing w:before="10"/>
        <w:rPr>
          <w:sz w:val="23"/>
        </w:rPr>
      </w:pPr>
    </w:p>
    <w:p w14:paraId="40A646CC" w14:textId="77777777" w:rsidR="000545DD" w:rsidRDefault="00000000">
      <w:pPr>
        <w:pStyle w:val="BodyText"/>
        <w:ind w:left="100" w:right="117"/>
        <w:jc w:val="both"/>
      </w:pPr>
      <w:r>
        <w:t xml:space="preserve">(Rujukan di atas bermaksud artikel yang ditulis oleh Everhart terdapat dalam jumal </w:t>
      </w:r>
      <w:r>
        <w:rPr>
          <w:i/>
        </w:rPr>
        <w:t xml:space="preserve">Human Organization </w:t>
      </w:r>
      <w:r>
        <w:t>Jilid 34 Nombor 2 pada muka surat 205-215. Perhatikan, sungguhpun jilid 34 dicondongkan, nombor 2 tidak dicondongkan).</w:t>
      </w:r>
    </w:p>
    <w:p w14:paraId="45F6DED2" w14:textId="77777777" w:rsidR="000545DD" w:rsidRDefault="000545DD">
      <w:pPr>
        <w:pStyle w:val="BodyText"/>
      </w:pPr>
    </w:p>
    <w:p w14:paraId="2ACEE88B" w14:textId="77777777" w:rsidR="000545DD" w:rsidRDefault="00000000">
      <w:pPr>
        <w:pStyle w:val="BodyText"/>
        <w:ind w:left="100" w:right="251"/>
      </w:pPr>
      <w:r>
        <w:t xml:space="preserve">Jika jurnal menyatakan jilid sahaja (iaitu tidak bernombor), maka Scriven, R. (1975). The politics of educational evaluation. </w:t>
      </w:r>
      <w:r>
        <w:rPr>
          <w:i/>
        </w:rPr>
        <w:t>Evaluation</w:t>
      </w:r>
      <w:r>
        <w:t>, 12, 10 1- 113.</w:t>
      </w:r>
    </w:p>
    <w:p w14:paraId="5EBBF68F" w14:textId="77777777" w:rsidR="000545DD" w:rsidRDefault="000545DD">
      <w:pPr>
        <w:pStyle w:val="BodyText"/>
        <w:spacing w:before="5"/>
      </w:pPr>
    </w:p>
    <w:p w14:paraId="6BEEB286" w14:textId="77777777" w:rsidR="000545DD" w:rsidRDefault="00000000">
      <w:pPr>
        <w:pStyle w:val="Heading1"/>
        <w:numPr>
          <w:ilvl w:val="1"/>
          <w:numId w:val="1"/>
        </w:numPr>
        <w:tabs>
          <w:tab w:val="left" w:pos="461"/>
        </w:tabs>
        <w:spacing w:line="274" w:lineRule="exact"/>
      </w:pPr>
      <w:r>
        <w:t>Artikel dalam jurnal</w:t>
      </w:r>
      <w:r>
        <w:rPr>
          <w:spacing w:val="-2"/>
        </w:rPr>
        <w:t xml:space="preserve"> </w:t>
      </w:r>
      <w:r>
        <w:t>elektronik:</w:t>
      </w:r>
    </w:p>
    <w:p w14:paraId="3F43B212" w14:textId="77777777" w:rsidR="000545DD" w:rsidRDefault="00000000">
      <w:pPr>
        <w:pStyle w:val="BodyText"/>
        <w:ind w:left="100"/>
      </w:pPr>
      <w:r>
        <w:t xml:space="preserve">Kerin, J. (2000). Doctors from teen novel approach [Electronic version). </w:t>
      </w:r>
      <w:r>
        <w:rPr>
          <w:i/>
        </w:rPr>
        <w:t>The Australian</w:t>
      </w:r>
      <w:r>
        <w:t xml:space="preserve">, 4. Diperoleh November 20,2001 daripada </w:t>
      </w:r>
      <w:hyperlink r:id="rId5">
        <w:r>
          <w:rPr>
            <w:color w:val="0000FF"/>
            <w:u w:val="single" w:color="0000FF"/>
          </w:rPr>
          <w:t>http://www.theaustralian.com.au</w:t>
        </w:r>
      </w:hyperlink>
      <w:r>
        <w:t>.</w:t>
      </w:r>
    </w:p>
    <w:p w14:paraId="23132BE4" w14:textId="77777777" w:rsidR="000545DD" w:rsidRDefault="000545DD">
      <w:pPr>
        <w:pStyle w:val="BodyText"/>
        <w:spacing w:before="5"/>
        <w:rPr>
          <w:sz w:val="16"/>
        </w:rPr>
      </w:pPr>
    </w:p>
    <w:p w14:paraId="31878B04" w14:textId="77777777" w:rsidR="000545DD" w:rsidRDefault="00000000">
      <w:pPr>
        <w:pStyle w:val="Heading1"/>
        <w:numPr>
          <w:ilvl w:val="1"/>
          <w:numId w:val="1"/>
        </w:numPr>
        <w:tabs>
          <w:tab w:val="left" w:pos="461"/>
        </w:tabs>
        <w:spacing w:before="90" w:line="274" w:lineRule="exact"/>
      </w:pPr>
      <w:r>
        <w:t>Artikel daripada Internet tetapi bukan dari jurnal</w:t>
      </w:r>
      <w:r>
        <w:rPr>
          <w:spacing w:val="-4"/>
        </w:rPr>
        <w:t xml:space="preserve"> </w:t>
      </w:r>
      <w:r>
        <w:t>elektronik:</w:t>
      </w:r>
    </w:p>
    <w:p w14:paraId="37ECF358" w14:textId="77777777" w:rsidR="000545DD" w:rsidRDefault="00000000">
      <w:pPr>
        <w:pStyle w:val="BodyText"/>
        <w:tabs>
          <w:tab w:val="left" w:pos="1261"/>
          <w:tab w:val="left" w:pos="2010"/>
          <w:tab w:val="left" w:pos="4439"/>
          <w:tab w:val="left" w:pos="5915"/>
          <w:tab w:val="left" w:pos="6937"/>
          <w:tab w:val="left" w:pos="7635"/>
          <w:tab w:val="left" w:pos="8630"/>
        </w:tabs>
        <w:ind w:left="100" w:right="120"/>
      </w:pPr>
      <w:r>
        <w:t>Peters,</w:t>
      </w:r>
      <w:r>
        <w:tab/>
        <w:t>K.</w:t>
      </w:r>
      <w:r>
        <w:tab/>
        <w:t>(1996)</w:t>
      </w:r>
      <w:r>
        <w:rPr>
          <w:i/>
        </w:rPr>
        <w:t>Interviewing</w:t>
      </w:r>
      <w:r>
        <w:t>.</w:t>
      </w:r>
      <w:r>
        <w:tab/>
        <w:t>Diperoleh</w:t>
      </w:r>
      <w:r>
        <w:tab/>
        <w:t>Ogos</w:t>
      </w:r>
      <w:r>
        <w:tab/>
        <w:t>3,</w:t>
      </w:r>
      <w:r>
        <w:tab/>
        <w:t>1998</w:t>
      </w:r>
      <w:r>
        <w:tab/>
      </w:r>
      <w:r>
        <w:rPr>
          <w:spacing w:val="-3"/>
        </w:rPr>
        <w:t xml:space="preserve">daripada </w:t>
      </w:r>
      <w:hyperlink r:id="rId6">
        <w:r>
          <w:rPr>
            <w:color w:val="0000FF"/>
            <w:u w:val="single" w:color="0000FF"/>
          </w:rPr>
          <w:t>http://www.uea.ac.uklkp/kp.html</w:t>
        </w:r>
      </w:hyperlink>
    </w:p>
    <w:p w14:paraId="06A214E8" w14:textId="77777777" w:rsidR="004F366B" w:rsidRDefault="004F366B">
      <w:pPr>
        <w:pStyle w:val="BodyText"/>
        <w:spacing w:before="72"/>
        <w:ind w:left="100"/>
      </w:pPr>
    </w:p>
    <w:p w14:paraId="728EF33A" w14:textId="456674F8" w:rsidR="000545DD" w:rsidRDefault="00000000">
      <w:pPr>
        <w:pStyle w:val="BodyText"/>
        <w:spacing w:before="72"/>
        <w:ind w:left="100"/>
      </w:pPr>
      <w:r>
        <w:t>Jika tiada nama penulis,</w:t>
      </w:r>
    </w:p>
    <w:p w14:paraId="7115F1E7" w14:textId="77777777" w:rsidR="000545DD" w:rsidRDefault="00000000">
      <w:pPr>
        <w:pStyle w:val="BodyText"/>
        <w:ind w:left="100" w:right="2655"/>
      </w:pPr>
      <w:r>
        <w:rPr>
          <w:i/>
        </w:rPr>
        <w:t>How to cite references</w:t>
      </w:r>
      <w:r>
        <w:t xml:space="preserve">. (1996). Diperoleh November 21,2001 daripada </w:t>
      </w:r>
      <w:hyperlink r:id="rId7">
        <w:r>
          <w:rPr>
            <w:color w:val="0000FF"/>
            <w:u w:val="single" w:color="0000FF"/>
          </w:rPr>
          <w:t>http://wwwlib.murdoch.edu.au/1ibinfo/gde&amp;lrefgdeslciteJcite.html</w:t>
        </w:r>
      </w:hyperlink>
      <w:r>
        <w:t>.</w:t>
      </w:r>
    </w:p>
    <w:p w14:paraId="71EE123E" w14:textId="77777777" w:rsidR="000545DD" w:rsidRDefault="000545DD">
      <w:pPr>
        <w:pStyle w:val="BodyText"/>
        <w:spacing w:before="2"/>
        <w:rPr>
          <w:sz w:val="16"/>
        </w:rPr>
      </w:pPr>
    </w:p>
    <w:p w14:paraId="553EC0F2" w14:textId="77777777" w:rsidR="000545DD" w:rsidRDefault="00000000">
      <w:pPr>
        <w:pStyle w:val="BodyText"/>
        <w:spacing w:before="90"/>
        <w:ind w:left="100" w:right="675"/>
      </w:pPr>
      <w:r>
        <w:t xml:space="preserve">Jika tiada nama penyelidik dan tahun </w:t>
      </w:r>
      <w:r>
        <w:rPr>
          <w:i/>
        </w:rPr>
        <w:t>Interviewing</w:t>
      </w:r>
      <w:r>
        <w:t xml:space="preserve">. Diperoleh Ogos 3, 1998 daripada http:// </w:t>
      </w:r>
      <w:hyperlink r:id="rId8">
        <w:r>
          <w:rPr>
            <w:color w:val="0000FF"/>
            <w:u w:val="single" w:color="0000FF"/>
          </w:rPr>
          <w:t>www.uea.ac.uk/kp/kp.html</w:t>
        </w:r>
      </w:hyperlink>
      <w:r>
        <w:t>.</w:t>
      </w:r>
    </w:p>
    <w:p w14:paraId="637CD775" w14:textId="77777777" w:rsidR="000545DD" w:rsidRDefault="000545DD">
      <w:pPr>
        <w:pStyle w:val="BodyText"/>
        <w:spacing w:before="7"/>
        <w:rPr>
          <w:sz w:val="16"/>
        </w:rPr>
      </w:pPr>
    </w:p>
    <w:p w14:paraId="476291A6" w14:textId="77777777" w:rsidR="000545DD" w:rsidRDefault="00000000">
      <w:pPr>
        <w:pStyle w:val="Heading1"/>
        <w:numPr>
          <w:ilvl w:val="1"/>
          <w:numId w:val="1"/>
        </w:numPr>
        <w:tabs>
          <w:tab w:val="left" w:pos="461"/>
        </w:tabs>
        <w:spacing w:before="90" w:line="274" w:lineRule="exact"/>
      </w:pPr>
      <w:r>
        <w:t>Artikel dalam</w:t>
      </w:r>
      <w:r>
        <w:rPr>
          <w:spacing w:val="-4"/>
        </w:rPr>
        <w:t xml:space="preserve"> </w:t>
      </w:r>
      <w:r>
        <w:t>akhbar</w:t>
      </w:r>
    </w:p>
    <w:p w14:paraId="2B7A6798" w14:textId="77777777" w:rsidR="000545DD" w:rsidRDefault="00000000">
      <w:pPr>
        <w:pStyle w:val="BodyText"/>
        <w:ind w:left="100" w:right="2694"/>
      </w:pPr>
      <w:r>
        <w:t xml:space="preserve">Samad Ismail (2002, April 12). Ke manakah kita ? </w:t>
      </w:r>
      <w:r>
        <w:rPr>
          <w:i/>
        </w:rPr>
        <w:t>Berita Harian</w:t>
      </w:r>
      <w:r>
        <w:t>, 4-5. Jika penulis tidak dinyatakan,</w:t>
      </w:r>
    </w:p>
    <w:p w14:paraId="11E50757" w14:textId="77777777" w:rsidR="000545DD" w:rsidRDefault="00000000">
      <w:pPr>
        <w:ind w:left="100"/>
        <w:rPr>
          <w:sz w:val="24"/>
        </w:rPr>
      </w:pPr>
      <w:r>
        <w:rPr>
          <w:sz w:val="24"/>
        </w:rPr>
        <w:t xml:space="preserve">Ke manakah kita ? (2002, April 12.). </w:t>
      </w:r>
      <w:r>
        <w:rPr>
          <w:i/>
          <w:sz w:val="24"/>
        </w:rPr>
        <w:t>Berita Harian</w:t>
      </w:r>
      <w:r>
        <w:rPr>
          <w:sz w:val="24"/>
        </w:rPr>
        <w:t>, 4-5.</w:t>
      </w:r>
    </w:p>
    <w:p w14:paraId="1A575545" w14:textId="77777777" w:rsidR="000545DD" w:rsidRDefault="000545DD">
      <w:pPr>
        <w:pStyle w:val="BodyText"/>
        <w:spacing w:before="3"/>
      </w:pPr>
    </w:p>
    <w:p w14:paraId="236F088B" w14:textId="77777777" w:rsidR="000545DD" w:rsidRDefault="00000000">
      <w:pPr>
        <w:pStyle w:val="Heading1"/>
        <w:numPr>
          <w:ilvl w:val="1"/>
          <w:numId w:val="1"/>
        </w:numPr>
        <w:tabs>
          <w:tab w:val="left" w:pos="461"/>
        </w:tabs>
        <w:spacing w:line="274" w:lineRule="exact"/>
      </w:pPr>
      <w:r>
        <w:t>Artikel daripada majalah</w:t>
      </w:r>
      <w:r>
        <w:rPr>
          <w:spacing w:val="-1"/>
        </w:rPr>
        <w:t xml:space="preserve"> </w:t>
      </w:r>
      <w:r>
        <w:t>bulanan:</w:t>
      </w:r>
    </w:p>
    <w:p w14:paraId="75A7731E" w14:textId="77777777" w:rsidR="000545DD" w:rsidRDefault="00000000">
      <w:pPr>
        <w:spacing w:line="274" w:lineRule="exact"/>
        <w:ind w:left="100"/>
        <w:rPr>
          <w:sz w:val="24"/>
        </w:rPr>
      </w:pPr>
      <w:r>
        <w:rPr>
          <w:sz w:val="24"/>
        </w:rPr>
        <w:t xml:space="preserve">Zaidi Mohamad (200 1, Jun). Kecemerlangan Akademik. </w:t>
      </w:r>
      <w:r>
        <w:rPr>
          <w:i/>
          <w:sz w:val="24"/>
        </w:rPr>
        <w:t>Dunia Pendidikan</w:t>
      </w:r>
      <w:r>
        <w:rPr>
          <w:sz w:val="24"/>
        </w:rPr>
        <w:t>, 17-20.</w:t>
      </w:r>
    </w:p>
    <w:p w14:paraId="33F82FB3" w14:textId="77777777" w:rsidR="000545DD" w:rsidRDefault="000545DD">
      <w:pPr>
        <w:pStyle w:val="BodyText"/>
        <w:rPr>
          <w:sz w:val="26"/>
        </w:rPr>
      </w:pPr>
    </w:p>
    <w:p w14:paraId="72AD1BFA" w14:textId="77777777" w:rsidR="000545DD" w:rsidRDefault="00000000">
      <w:pPr>
        <w:pStyle w:val="Heading1"/>
        <w:numPr>
          <w:ilvl w:val="1"/>
          <w:numId w:val="1"/>
        </w:numPr>
        <w:tabs>
          <w:tab w:val="left" w:pos="461"/>
        </w:tabs>
        <w:spacing w:line="274" w:lineRule="exact"/>
      </w:pPr>
      <w:r>
        <w:t>Artikel daripada majalah</w:t>
      </w:r>
      <w:r>
        <w:rPr>
          <w:spacing w:val="-1"/>
        </w:rPr>
        <w:t xml:space="preserve"> </w:t>
      </w:r>
      <w:r>
        <w:t>mingguan:</w:t>
      </w:r>
    </w:p>
    <w:p w14:paraId="76173D7A" w14:textId="77777777" w:rsidR="000545DD" w:rsidRDefault="00000000">
      <w:pPr>
        <w:pStyle w:val="BodyText"/>
        <w:spacing w:line="274" w:lineRule="exact"/>
        <w:ind w:left="100"/>
      </w:pPr>
      <w:r>
        <w:t xml:space="preserve">Ramesh Krishnan (2002, Ogos 4). A healthy dose of laughter. </w:t>
      </w:r>
      <w:r>
        <w:rPr>
          <w:i/>
        </w:rPr>
        <w:t>Newsweek</w:t>
      </w:r>
      <w:r>
        <w:t>, 100, 74-76.</w:t>
      </w:r>
    </w:p>
    <w:p w14:paraId="749E74AB" w14:textId="77777777" w:rsidR="000545DD" w:rsidRDefault="000545DD">
      <w:pPr>
        <w:pStyle w:val="BodyText"/>
        <w:spacing w:before="5"/>
      </w:pPr>
    </w:p>
    <w:p w14:paraId="7DEEADFE" w14:textId="77777777" w:rsidR="000545DD" w:rsidRDefault="00000000">
      <w:pPr>
        <w:pStyle w:val="Heading1"/>
        <w:numPr>
          <w:ilvl w:val="1"/>
          <w:numId w:val="1"/>
        </w:numPr>
        <w:tabs>
          <w:tab w:val="left" w:pos="461"/>
        </w:tabs>
        <w:spacing w:line="274" w:lineRule="exact"/>
      </w:pPr>
      <w:r>
        <w:t>Tesis/Laporan Akhir</w:t>
      </w:r>
      <w:r>
        <w:rPr>
          <w:spacing w:val="-2"/>
        </w:rPr>
        <w:t xml:space="preserve"> </w:t>
      </w:r>
      <w:r>
        <w:t>Penyelidikan:</w:t>
      </w:r>
    </w:p>
    <w:p w14:paraId="4895DC70" w14:textId="77777777" w:rsidR="000545DD" w:rsidRDefault="00000000">
      <w:pPr>
        <w:ind w:left="100" w:right="116"/>
        <w:jc w:val="both"/>
        <w:rPr>
          <w:sz w:val="24"/>
        </w:rPr>
      </w:pPr>
      <w:r>
        <w:rPr>
          <w:sz w:val="24"/>
        </w:rPr>
        <w:t xml:space="preserve">Zuraihan Kassim (2001). </w:t>
      </w:r>
      <w:r>
        <w:rPr>
          <w:i/>
          <w:sz w:val="24"/>
        </w:rPr>
        <w:t xml:space="preserve">Pelaksanaan Kurikulum Bersepadu </w:t>
      </w:r>
      <w:r>
        <w:rPr>
          <w:sz w:val="24"/>
        </w:rPr>
        <w:t xml:space="preserve">(Seko1ah Menengah bagi mata pelajaran matematik): </w:t>
      </w:r>
      <w:r>
        <w:rPr>
          <w:i/>
          <w:sz w:val="24"/>
        </w:rPr>
        <w:t>Satu kajian kes</w:t>
      </w:r>
      <w:r>
        <w:rPr>
          <w:sz w:val="24"/>
        </w:rPr>
        <w:t>. Tesis PhD yang tidak diterbitkan, Kuala Lumpur: university Malaya.</w:t>
      </w:r>
    </w:p>
    <w:p w14:paraId="2114D68F" w14:textId="77777777" w:rsidR="000545DD" w:rsidRDefault="00000000">
      <w:pPr>
        <w:pStyle w:val="Heading1"/>
        <w:numPr>
          <w:ilvl w:val="1"/>
          <w:numId w:val="1"/>
        </w:numPr>
        <w:tabs>
          <w:tab w:val="left" w:pos="581"/>
        </w:tabs>
        <w:spacing w:before="1" w:line="274" w:lineRule="exact"/>
        <w:ind w:left="580" w:hanging="480"/>
      </w:pPr>
      <w:r>
        <w:t>Prosiding</w:t>
      </w:r>
      <w:r>
        <w:rPr>
          <w:spacing w:val="-1"/>
        </w:rPr>
        <w:t xml:space="preserve"> </w:t>
      </w:r>
      <w:r>
        <w:t>Persidangan:</w:t>
      </w:r>
    </w:p>
    <w:p w14:paraId="37780198" w14:textId="5287C298" w:rsidR="000545DD" w:rsidRDefault="00000000">
      <w:pPr>
        <w:ind w:left="100" w:right="120"/>
        <w:rPr>
          <w:sz w:val="24"/>
        </w:rPr>
      </w:pPr>
      <w:r>
        <w:rPr>
          <w:sz w:val="24"/>
        </w:rPr>
        <w:t xml:space="preserve">Shukri Zain (2002). Penyebatian nilai dalam pendidikan di Malaysia. Dalam </w:t>
      </w:r>
      <w:r>
        <w:rPr>
          <w:i/>
          <w:sz w:val="24"/>
        </w:rPr>
        <w:t xml:space="preserve">Prosiding Seminar Penyelidikan Pendidikan Maktab Perguruan Perlis </w:t>
      </w:r>
      <w:r>
        <w:rPr>
          <w:sz w:val="24"/>
        </w:rPr>
        <w:t>(m.s.72-89). Kangar: Maktab Perguruan Perlis</w:t>
      </w:r>
      <w:r w:rsidR="004F366B">
        <w:rPr>
          <w:sz w:val="24"/>
        </w:rPr>
        <w:t>.</w:t>
      </w:r>
    </w:p>
    <w:p w14:paraId="3D412433" w14:textId="07169059" w:rsidR="004F366B" w:rsidRDefault="004F366B">
      <w:pPr>
        <w:ind w:left="100" w:right="120"/>
        <w:rPr>
          <w:sz w:val="24"/>
        </w:rPr>
      </w:pPr>
    </w:p>
    <w:p w14:paraId="07AC5551" w14:textId="7951B3A1" w:rsidR="004F366B" w:rsidRDefault="004F366B">
      <w:pPr>
        <w:ind w:left="100" w:right="120"/>
        <w:rPr>
          <w:sz w:val="24"/>
        </w:rPr>
      </w:pPr>
    </w:p>
    <w:p w14:paraId="4E6511F6" w14:textId="166EE88E" w:rsidR="004F366B" w:rsidRDefault="004F366B">
      <w:pPr>
        <w:ind w:left="100" w:right="120"/>
        <w:rPr>
          <w:sz w:val="24"/>
        </w:rPr>
      </w:pPr>
    </w:p>
    <w:p w14:paraId="37DC4F6D" w14:textId="19DFD926" w:rsidR="004F366B" w:rsidRDefault="004F366B">
      <w:pPr>
        <w:ind w:left="100" w:right="120"/>
        <w:rPr>
          <w:sz w:val="24"/>
        </w:rPr>
      </w:pPr>
    </w:p>
    <w:p w14:paraId="3B9A4465" w14:textId="283EBC5F" w:rsidR="004F366B" w:rsidRDefault="004F366B">
      <w:pPr>
        <w:ind w:left="100" w:right="120"/>
        <w:rPr>
          <w:sz w:val="24"/>
        </w:rPr>
      </w:pPr>
    </w:p>
    <w:p w14:paraId="09CD4EA6" w14:textId="244EEA62" w:rsidR="004F366B" w:rsidRDefault="004F366B">
      <w:pPr>
        <w:ind w:left="100" w:right="120"/>
        <w:rPr>
          <w:sz w:val="24"/>
        </w:rPr>
      </w:pPr>
    </w:p>
    <w:p w14:paraId="02826E4C" w14:textId="60CE1207" w:rsidR="004F366B" w:rsidRDefault="004F366B">
      <w:pPr>
        <w:ind w:left="100" w:right="120"/>
        <w:rPr>
          <w:sz w:val="24"/>
        </w:rPr>
      </w:pPr>
    </w:p>
    <w:p w14:paraId="5C968E21" w14:textId="16D774F0" w:rsidR="004F366B" w:rsidRDefault="004F366B">
      <w:pPr>
        <w:ind w:left="100" w:right="120"/>
        <w:rPr>
          <w:sz w:val="24"/>
        </w:rPr>
      </w:pPr>
    </w:p>
    <w:p w14:paraId="62ADD2B5" w14:textId="41795A72" w:rsidR="004F366B" w:rsidRDefault="004F366B">
      <w:pPr>
        <w:ind w:left="100" w:right="120"/>
        <w:rPr>
          <w:sz w:val="24"/>
        </w:rPr>
      </w:pPr>
    </w:p>
    <w:p w14:paraId="678FA872" w14:textId="0D3DFFE0" w:rsidR="004F366B" w:rsidRDefault="004F366B">
      <w:pPr>
        <w:ind w:left="100" w:right="120"/>
        <w:rPr>
          <w:sz w:val="24"/>
        </w:rPr>
      </w:pPr>
    </w:p>
    <w:p w14:paraId="1E8DDB6A" w14:textId="43273D56" w:rsidR="004F366B" w:rsidRDefault="004F366B">
      <w:pPr>
        <w:ind w:left="100" w:right="120"/>
        <w:rPr>
          <w:sz w:val="24"/>
        </w:rPr>
      </w:pPr>
    </w:p>
    <w:p w14:paraId="5368DF30" w14:textId="79471132" w:rsidR="004F366B" w:rsidRDefault="004F366B">
      <w:pPr>
        <w:ind w:left="100" w:right="120"/>
        <w:rPr>
          <w:sz w:val="24"/>
        </w:rPr>
      </w:pPr>
    </w:p>
    <w:p w14:paraId="366BA66C" w14:textId="5ADC4F6E" w:rsidR="004F366B" w:rsidRDefault="004F366B">
      <w:pPr>
        <w:ind w:left="100" w:right="120"/>
        <w:rPr>
          <w:sz w:val="24"/>
        </w:rPr>
      </w:pPr>
    </w:p>
    <w:p w14:paraId="50E012C4" w14:textId="3F3CC0F2" w:rsidR="004F366B" w:rsidRDefault="004F366B">
      <w:pPr>
        <w:ind w:left="100" w:right="120"/>
        <w:rPr>
          <w:sz w:val="24"/>
        </w:rPr>
      </w:pPr>
    </w:p>
    <w:p w14:paraId="18C2D24B" w14:textId="050A3A93" w:rsidR="004F366B" w:rsidRDefault="004F366B">
      <w:pPr>
        <w:ind w:left="100" w:right="120"/>
        <w:rPr>
          <w:sz w:val="24"/>
        </w:rPr>
      </w:pPr>
    </w:p>
    <w:p w14:paraId="7475DD22" w14:textId="68B16958" w:rsidR="004F366B" w:rsidRDefault="004F366B">
      <w:pPr>
        <w:ind w:left="100" w:right="120"/>
        <w:rPr>
          <w:sz w:val="24"/>
        </w:rPr>
      </w:pPr>
    </w:p>
    <w:p w14:paraId="792348E1" w14:textId="59AFDFDD" w:rsidR="004F366B" w:rsidRDefault="004F366B">
      <w:pPr>
        <w:ind w:left="100" w:right="120"/>
        <w:rPr>
          <w:sz w:val="24"/>
        </w:rPr>
      </w:pPr>
    </w:p>
    <w:p w14:paraId="4B2C1280" w14:textId="74CEA3F2" w:rsidR="004F366B" w:rsidRDefault="004F366B">
      <w:pPr>
        <w:ind w:left="100" w:right="120"/>
        <w:rPr>
          <w:sz w:val="24"/>
        </w:rPr>
      </w:pPr>
    </w:p>
    <w:p w14:paraId="367466E3" w14:textId="2A9BE291" w:rsidR="004F366B" w:rsidRDefault="004F366B">
      <w:pPr>
        <w:ind w:left="100" w:right="120"/>
        <w:rPr>
          <w:sz w:val="24"/>
        </w:rPr>
      </w:pPr>
    </w:p>
    <w:p w14:paraId="394F8ED2" w14:textId="3C26E655" w:rsidR="004F366B" w:rsidRDefault="004F366B">
      <w:pPr>
        <w:ind w:left="100" w:right="120"/>
        <w:rPr>
          <w:sz w:val="24"/>
        </w:rPr>
      </w:pPr>
    </w:p>
    <w:p w14:paraId="3B5F0EC4" w14:textId="48C63E68" w:rsidR="004F366B" w:rsidRDefault="004F366B">
      <w:pPr>
        <w:ind w:left="100" w:right="120"/>
        <w:rPr>
          <w:sz w:val="24"/>
        </w:rPr>
      </w:pPr>
    </w:p>
    <w:p w14:paraId="78550760" w14:textId="7108E7C8" w:rsidR="004F366B" w:rsidRDefault="004F366B">
      <w:pPr>
        <w:ind w:left="100" w:right="120"/>
        <w:rPr>
          <w:sz w:val="24"/>
        </w:rPr>
      </w:pPr>
    </w:p>
    <w:p w14:paraId="7DB0D1DF" w14:textId="03705FB6" w:rsidR="004F366B" w:rsidRDefault="004F366B">
      <w:pPr>
        <w:ind w:left="100" w:right="120"/>
        <w:rPr>
          <w:sz w:val="24"/>
        </w:rPr>
      </w:pPr>
    </w:p>
    <w:p w14:paraId="09147ACC" w14:textId="71B7A7FE" w:rsidR="004F366B" w:rsidRDefault="004F366B">
      <w:pPr>
        <w:ind w:left="100" w:right="120"/>
        <w:rPr>
          <w:sz w:val="24"/>
        </w:rPr>
      </w:pPr>
    </w:p>
    <w:p w14:paraId="2DB4AAD8" w14:textId="070AE5C8" w:rsidR="004F366B" w:rsidRDefault="004F366B">
      <w:pPr>
        <w:ind w:left="100" w:right="120"/>
        <w:rPr>
          <w:sz w:val="24"/>
        </w:rPr>
      </w:pPr>
    </w:p>
    <w:p w14:paraId="481DDDCE" w14:textId="3CD311DC" w:rsidR="004F366B" w:rsidRDefault="004F366B">
      <w:pPr>
        <w:ind w:left="100" w:right="120"/>
        <w:rPr>
          <w:sz w:val="24"/>
        </w:rPr>
      </w:pPr>
    </w:p>
    <w:p w14:paraId="0860FF97" w14:textId="0C39EF18" w:rsidR="004F366B" w:rsidRDefault="004F366B">
      <w:pPr>
        <w:ind w:left="100" w:right="120"/>
        <w:rPr>
          <w:sz w:val="24"/>
        </w:rPr>
      </w:pPr>
    </w:p>
    <w:p w14:paraId="259617C7" w14:textId="0A1AFFA5" w:rsidR="004F366B" w:rsidRDefault="004F366B">
      <w:pPr>
        <w:ind w:left="100" w:right="120"/>
        <w:rPr>
          <w:sz w:val="24"/>
        </w:rPr>
      </w:pPr>
    </w:p>
    <w:p w14:paraId="48CE01F5" w14:textId="222DE381" w:rsidR="004F366B" w:rsidRDefault="004F366B">
      <w:pPr>
        <w:ind w:left="100" w:right="120"/>
        <w:rPr>
          <w:sz w:val="24"/>
        </w:rPr>
      </w:pPr>
    </w:p>
    <w:p w14:paraId="557D9AFD" w14:textId="4EAFAE8E" w:rsidR="004F366B" w:rsidRDefault="004F366B">
      <w:pPr>
        <w:ind w:left="100" w:right="120"/>
        <w:rPr>
          <w:sz w:val="24"/>
        </w:rPr>
      </w:pPr>
    </w:p>
    <w:p w14:paraId="44C864D6" w14:textId="56D14B1E" w:rsidR="004F366B" w:rsidRDefault="004F366B">
      <w:pPr>
        <w:ind w:left="100" w:right="120"/>
        <w:rPr>
          <w:sz w:val="24"/>
        </w:rPr>
      </w:pPr>
    </w:p>
    <w:p w14:paraId="363BB4E3" w14:textId="2B972D07" w:rsidR="004F366B" w:rsidRDefault="004F366B">
      <w:pPr>
        <w:ind w:left="100" w:right="120"/>
        <w:rPr>
          <w:sz w:val="24"/>
        </w:rPr>
      </w:pPr>
    </w:p>
    <w:p w14:paraId="61A720BC" w14:textId="639FB92A" w:rsidR="004F366B" w:rsidRDefault="004F366B">
      <w:pPr>
        <w:ind w:left="100" w:right="120"/>
        <w:rPr>
          <w:sz w:val="24"/>
        </w:rPr>
      </w:pPr>
    </w:p>
    <w:p w14:paraId="018F7D8B" w14:textId="78CFE594" w:rsidR="004F366B" w:rsidRDefault="004F366B">
      <w:pPr>
        <w:ind w:left="100" w:right="120"/>
        <w:rPr>
          <w:sz w:val="24"/>
        </w:rPr>
      </w:pPr>
    </w:p>
    <w:p w14:paraId="5AA765C9" w14:textId="4A290B01" w:rsidR="004F366B" w:rsidRDefault="004F366B">
      <w:pPr>
        <w:ind w:left="100" w:right="120"/>
        <w:rPr>
          <w:sz w:val="24"/>
        </w:rPr>
      </w:pPr>
    </w:p>
    <w:p w14:paraId="239809FF" w14:textId="77777777" w:rsidR="004F366B" w:rsidRDefault="004F366B">
      <w:pPr>
        <w:ind w:left="100" w:right="120"/>
        <w:rPr>
          <w:sz w:val="24"/>
        </w:rPr>
      </w:pPr>
    </w:p>
    <w:p w14:paraId="7C2585B9" w14:textId="5B6C9480" w:rsidR="004F366B" w:rsidRDefault="004F366B" w:rsidP="004F366B">
      <w:pPr>
        <w:ind w:left="100" w:right="120"/>
        <w:jc w:val="center"/>
        <w:rPr>
          <w:sz w:val="24"/>
        </w:rPr>
      </w:pPr>
      <w:r>
        <w:rPr>
          <w:noProof/>
          <w:sz w:val="24"/>
        </w:rPr>
        <w:lastRenderedPageBreak/>
        <mc:AlternateContent>
          <mc:Choice Requires="wps">
            <w:drawing>
              <wp:anchor distT="0" distB="0" distL="114300" distR="114300" simplePos="0" relativeHeight="251658240" behindDoc="0" locked="0" layoutInCell="1" allowOverlap="1" wp14:anchorId="5CE12AC6" wp14:editId="72DE7648">
                <wp:simplePos x="0" y="0"/>
                <wp:positionH relativeFrom="column">
                  <wp:posOffset>1530350</wp:posOffset>
                </wp:positionH>
                <wp:positionV relativeFrom="paragraph">
                  <wp:posOffset>-349250</wp:posOffset>
                </wp:positionV>
                <wp:extent cx="2882900" cy="342900"/>
                <wp:effectExtent l="9525" t="9525" r="1270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0" cy="342900"/>
                        </a:xfrm>
                        <a:prstGeom prst="rect">
                          <a:avLst/>
                        </a:prstGeom>
                        <a:solidFill>
                          <a:srgbClr val="FFFFFF"/>
                        </a:solidFill>
                        <a:ln w="9525">
                          <a:solidFill>
                            <a:srgbClr val="000000"/>
                          </a:solidFill>
                          <a:miter lim="800000"/>
                          <a:headEnd/>
                          <a:tailEnd/>
                        </a:ln>
                      </wps:spPr>
                      <wps:txbx>
                        <w:txbxContent>
                          <w:p w14:paraId="1CEF6AFB" w14:textId="07E307F7" w:rsidR="004F366B" w:rsidRDefault="004F366B" w:rsidP="004F366B">
                            <w:pPr>
                              <w:jc w:val="center"/>
                            </w:pPr>
                            <w:r>
                              <w:t>CONTOH PROFIL LAPORAN AKHIR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E12AC6" id="_x0000_t202" coordsize="21600,21600" o:spt="202" path="m,l,21600r21600,l21600,xe">
                <v:stroke joinstyle="miter"/>
                <v:path gradientshapeok="t" o:connecttype="rect"/>
              </v:shapetype>
              <v:shape id="Text Box 2" o:spid="_x0000_s1026" type="#_x0000_t202" style="position:absolute;left:0;text-align:left;margin-left:120.5pt;margin-top:-27.5pt;width:22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">
                <v:textbox>
                  <w:txbxContent>
                    <w:p w14:paraId="1CEF6AFB" w14:textId="07E307F7" w:rsidR="004F366B" w:rsidRDefault="004F366B" w:rsidP="004F366B">
                      <w:pPr>
                        <w:jc w:val="center"/>
                      </w:pPr>
                      <w:r>
                        <w:t>CONTOH PROFIL LAPORAN AKHIR</w:t>
                      </w:r>
                    </w:p>
                  </w:txbxContent>
                </v:textbox>
              </v:shape>
            </w:pict>
          </mc:Fallback>
        </mc:AlternateContent>
      </w:r>
    </w:p>
    <w:p w14:paraId="2972AEC7" w14:textId="77777777" w:rsidR="004F366B" w:rsidRDefault="004F366B" w:rsidP="004F366B">
      <w:pPr>
        <w:pStyle w:val="BodyText"/>
        <w:tabs>
          <w:tab w:val="left" w:pos="3012"/>
          <w:tab w:val="left" w:pos="3319"/>
        </w:tabs>
        <w:spacing w:before="74" w:line="360" w:lineRule="auto"/>
        <w:ind w:left="3341" w:right="1099" w:hanging="3241"/>
      </w:pPr>
      <w:r>
        <w:t>TAJUK</w:t>
      </w:r>
      <w:r>
        <w:tab/>
        <w:t>:</w:t>
      </w:r>
      <w:r>
        <w:tab/>
        <w:t>Ciri-Ciri Cecair Lepasan di Tapak Pelupusan Sampah Panderas, Mukim Slim Tanjong</w:t>
      </w:r>
      <w:r>
        <w:rPr>
          <w:spacing w:val="-3"/>
        </w:rPr>
        <w:t xml:space="preserve"> </w:t>
      </w:r>
      <w:r>
        <w:t>Malim</w:t>
      </w:r>
    </w:p>
    <w:p w14:paraId="2FA7DB04" w14:textId="77777777" w:rsidR="004F366B" w:rsidRDefault="004F366B" w:rsidP="004F366B">
      <w:pPr>
        <w:pStyle w:val="BodyText"/>
        <w:tabs>
          <w:tab w:val="left" w:pos="2980"/>
          <w:tab w:val="left" w:pos="3348"/>
        </w:tabs>
        <w:spacing w:before="1" w:line="360" w:lineRule="auto"/>
        <w:ind w:left="100" w:right="4909"/>
      </w:pPr>
      <w:r>
        <w:t>PENYELIDIK</w:t>
      </w:r>
      <w:r>
        <w:tab/>
        <w:t>:</w:t>
      </w:r>
      <w:r>
        <w:tab/>
      </w:r>
      <w:r>
        <w:rPr>
          <w:spacing w:val="-1"/>
        </w:rPr>
        <w:t xml:space="preserve">xxxxxxxxxxx </w:t>
      </w:r>
      <w:r>
        <w:t>KOD</w:t>
      </w:r>
      <w:r>
        <w:rPr>
          <w:spacing w:val="-2"/>
        </w:rPr>
        <w:t xml:space="preserve"> </w:t>
      </w:r>
      <w:r>
        <w:t>PENYELIDIKAN</w:t>
      </w:r>
      <w:r>
        <w:tab/>
        <w:t>:</w:t>
      </w:r>
      <w:r>
        <w:tab/>
        <w:t>04-16-02-01</w:t>
      </w:r>
    </w:p>
    <w:p w14:paraId="5589F04F" w14:textId="77777777" w:rsidR="004F366B" w:rsidRDefault="004F366B" w:rsidP="004F366B">
      <w:pPr>
        <w:pStyle w:val="BodyText"/>
        <w:tabs>
          <w:tab w:val="left" w:pos="2980"/>
          <w:tab w:val="left" w:pos="3348"/>
        </w:tabs>
        <w:ind w:left="100"/>
      </w:pPr>
      <w:r>
        <w:t>FAKULTI</w:t>
      </w:r>
      <w:r>
        <w:tab/>
        <w:t>:</w:t>
      </w:r>
      <w:r>
        <w:tab/>
        <w:t>xxxxxxxxxxx</w:t>
      </w:r>
    </w:p>
    <w:p w14:paraId="27D4E7F5" w14:textId="77777777" w:rsidR="004F366B" w:rsidRDefault="004F366B" w:rsidP="004F366B">
      <w:pPr>
        <w:pStyle w:val="BodyText"/>
        <w:rPr>
          <w:sz w:val="26"/>
        </w:rPr>
      </w:pPr>
    </w:p>
    <w:p w14:paraId="2DD37301" w14:textId="77777777" w:rsidR="004F366B" w:rsidRDefault="004F366B" w:rsidP="004F366B">
      <w:pPr>
        <w:pStyle w:val="BodyText"/>
        <w:spacing w:before="4"/>
        <w:rPr>
          <w:sz w:val="22"/>
        </w:rPr>
      </w:pPr>
    </w:p>
    <w:p w14:paraId="23EFAE67" w14:textId="77777777" w:rsidR="004F366B" w:rsidRDefault="004F366B" w:rsidP="004F366B">
      <w:pPr>
        <w:pStyle w:val="Heading1"/>
      </w:pPr>
      <w:r>
        <w:t>Abstrak</w:t>
      </w:r>
    </w:p>
    <w:p w14:paraId="3D02725F" w14:textId="77777777" w:rsidR="004F366B" w:rsidRDefault="004F366B" w:rsidP="004F366B">
      <w:pPr>
        <w:pStyle w:val="BodyText"/>
        <w:spacing w:before="133" w:line="360" w:lineRule="auto"/>
        <w:ind w:left="100" w:right="113"/>
        <w:jc w:val="both"/>
      </w:pPr>
      <w:r>
        <w:t xml:space="preserve">Kajian ini bertujuan untuk mengetahui ciri-ciri cecair lesapan di Tapak Pelupusan Panderas dengan menentukan beberapa parameter bagi cecair lesapan tersebut termasuk pH, Keperluan Oksigen Kimia (COD), Oksigen Terlarut (DO), Ammoniakal-Nitrogen (NH3-N),  Jumlah Pepejal Terampai (TSS), Ferum (Fe) dan Zink (Zn). Kaedah pensampelan  kajian ini dilakukan di kawasan takungan yang terdapat di dalam kawasan tapak pelupusan dan disimpan di bawah suhu 4°C  sebelum  dianalisis   di makmal.   Bagi analisis   Zn radas   pensampelan   telah   dicuci terlebih  dahulu  dengan  menggunakan asid  Analisis  ke atas DO, COD, NH3-N, TSS,  Fe dan Zn adalah berdasarkan kepada Kaedah Piawai (APHA, 1998). Dapatan kajian menunjukkan kualiti cecair lesapan ini mempunyai tahap pencemaran yang agak tinggi berdasarkan tujuh parameter cecair Iesapan yang di ambil dari tapak Pelupusan Panderas. Kesimpulannya pengurusan cecair lesapan di peringkat yang paling asas seperti kemudahan parit/longkang, benteng, </w:t>
      </w:r>
      <w:r>
        <w:rPr>
          <w:i/>
        </w:rPr>
        <w:t xml:space="preserve">cover material </w:t>
      </w:r>
      <w:r>
        <w:t xml:space="preserve">dan </w:t>
      </w:r>
      <w:r>
        <w:rPr>
          <w:i/>
        </w:rPr>
        <w:t xml:space="preserve">groundwater monitoring well </w:t>
      </w:r>
      <w:r>
        <w:t>perlu diimplementasikan.</w:t>
      </w:r>
    </w:p>
    <w:p w14:paraId="21EA6EE5" w14:textId="77777777" w:rsidR="004F366B" w:rsidRDefault="004F366B" w:rsidP="004F366B">
      <w:pPr>
        <w:pStyle w:val="BodyText"/>
        <w:spacing w:before="6"/>
        <w:rPr>
          <w:sz w:val="36"/>
        </w:rPr>
      </w:pPr>
    </w:p>
    <w:p w14:paraId="39AD0C80" w14:textId="77777777" w:rsidR="004F366B" w:rsidRDefault="004F366B" w:rsidP="004F366B">
      <w:pPr>
        <w:pStyle w:val="Heading1"/>
      </w:pPr>
      <w:r>
        <w:t>Pengenalan</w:t>
      </w:r>
    </w:p>
    <w:p w14:paraId="3EC56504" w14:textId="77777777" w:rsidR="004F366B" w:rsidRDefault="004F366B" w:rsidP="004F366B">
      <w:pPr>
        <w:pStyle w:val="BodyText"/>
        <w:spacing w:before="135" w:line="360" w:lineRule="auto"/>
        <w:ind w:left="100" w:right="113"/>
        <w:jc w:val="both"/>
      </w:pPr>
      <w:r>
        <w:t xml:space="preserve">Pada tahun 1990 dianggarkan terdapat lebih kurang 230 tapak pehlpusan sisa pepejal di negara ini. Enam puluh peratus (60 peratus) daripadanya masih beroperasi secara terbuka </w:t>
      </w:r>
      <w:r>
        <w:rPr>
          <w:i/>
        </w:rPr>
        <w:t xml:space="preserve">(open dumping) </w:t>
      </w:r>
      <w:r>
        <w:t xml:space="preserve">dengan operasi dan teknik pelupusan yang masih tidak teratur dan kurang memuaskan (Mohd Nasir Hassan et al., 2001). Pengurusan sisa pepejal perbandaran di negara ini adalah di bawah bidang kuasa Pihak Berkuasa Tempatan (di bawah Seksyen 72, Akta Kerajaan Tempatan 1976). Pengurusan sisa pepejal perbandaran bagi daerah Tanjong Malim ini adalah dalam  bidang kuasa Majlis Daerah Tanjong Malim (MDTM). Cecair lesapan atau </w:t>
      </w:r>
      <w:r>
        <w:rPr>
          <w:i/>
        </w:rPr>
        <w:t xml:space="preserve">leachate </w:t>
      </w:r>
      <w:r>
        <w:t>merupakan cecair yang terbentuk basil daripada perkolasi air yang mengalir melalui sisa pepejal di tapak pelupusan</w:t>
      </w:r>
      <w:r>
        <w:rPr>
          <w:spacing w:val="13"/>
        </w:rPr>
        <w:t xml:space="preserve"> </w:t>
      </w:r>
      <w:r>
        <w:t>sisa.</w:t>
      </w:r>
      <w:r>
        <w:rPr>
          <w:spacing w:val="14"/>
        </w:rPr>
        <w:t xml:space="preserve"> </w:t>
      </w:r>
      <w:r>
        <w:t>Cecair</w:t>
      </w:r>
      <w:r>
        <w:rPr>
          <w:spacing w:val="16"/>
        </w:rPr>
        <w:t xml:space="preserve"> </w:t>
      </w:r>
      <w:r>
        <w:t>ini</w:t>
      </w:r>
      <w:r>
        <w:rPr>
          <w:spacing w:val="14"/>
        </w:rPr>
        <w:t xml:space="preserve"> </w:t>
      </w:r>
      <w:r>
        <w:t>mengalir</w:t>
      </w:r>
      <w:r>
        <w:rPr>
          <w:spacing w:val="13"/>
        </w:rPr>
        <w:t xml:space="preserve"> </w:t>
      </w:r>
      <w:r>
        <w:t>ke</w:t>
      </w:r>
      <w:r>
        <w:rPr>
          <w:spacing w:val="15"/>
        </w:rPr>
        <w:t xml:space="preserve"> </w:t>
      </w:r>
      <w:r>
        <w:t>dalam</w:t>
      </w:r>
      <w:r>
        <w:rPr>
          <w:spacing w:val="14"/>
        </w:rPr>
        <w:t xml:space="preserve"> </w:t>
      </w:r>
      <w:r>
        <w:t>bahagian</w:t>
      </w:r>
      <w:r>
        <w:rPr>
          <w:spacing w:val="14"/>
        </w:rPr>
        <w:t xml:space="preserve"> </w:t>
      </w:r>
      <w:r>
        <w:t>tanah</w:t>
      </w:r>
      <w:r>
        <w:rPr>
          <w:spacing w:val="14"/>
        </w:rPr>
        <w:t xml:space="preserve"> </w:t>
      </w:r>
      <w:r>
        <w:t>dan</w:t>
      </w:r>
      <w:r>
        <w:rPr>
          <w:spacing w:val="16"/>
        </w:rPr>
        <w:t xml:space="preserve"> </w:t>
      </w:r>
      <w:r>
        <w:t>membawa</w:t>
      </w:r>
      <w:r>
        <w:rPr>
          <w:spacing w:val="12"/>
        </w:rPr>
        <w:t xml:space="preserve"> </w:t>
      </w:r>
      <w:r>
        <w:t>bersamanya</w:t>
      </w:r>
      <w:r>
        <w:rPr>
          <w:spacing w:val="15"/>
        </w:rPr>
        <w:t xml:space="preserve"> </w:t>
      </w:r>
      <w:r>
        <w:t>bahan-</w:t>
      </w:r>
    </w:p>
    <w:p w14:paraId="35C10E1D" w14:textId="77777777" w:rsidR="004F366B" w:rsidRDefault="004F366B" w:rsidP="004F366B">
      <w:pPr>
        <w:spacing w:line="360" w:lineRule="auto"/>
        <w:jc w:val="both"/>
        <w:sectPr w:rsidR="004F366B">
          <w:pgSz w:w="12240" w:h="15840"/>
          <w:pgMar w:top="1360" w:right="1320" w:bottom="280" w:left="1340" w:header="720" w:footer="720" w:gutter="0"/>
          <w:cols w:space="720"/>
        </w:sectPr>
      </w:pPr>
    </w:p>
    <w:p w14:paraId="4A474933" w14:textId="77777777" w:rsidR="004F366B" w:rsidRDefault="004F366B" w:rsidP="004F366B">
      <w:pPr>
        <w:pStyle w:val="BodyText"/>
        <w:spacing w:before="74" w:line="360" w:lineRule="auto"/>
        <w:ind w:left="100" w:right="112"/>
        <w:jc w:val="both"/>
      </w:pPr>
      <w:r>
        <w:lastRenderedPageBreak/>
        <w:t>bahan terlarut dan terampai. Sumber cecair ini adalah berpunca daripada curahan hujan, larian permukaan, penyusupan, pemendakan, air daripada pemadatan sisa pepejal dan cecair daripada proses penghuraian sisa pepejal itu sendiri. Kandungan cecair lesapan ini terdiri daripada bahan organik dan inorganik dan juga terdiri daripada pelbagai campuran bahan kimia dan logam berat seperti ammonia, natrium, kalsium, sulfur, kuprum, ferum, nikel, kadmium, plumbum dan lain- lain (Tchobanogolous et al., 1993). Bahan kimia dan logam berat ini bukan sahaja boleh mengancam kehidupan organisma-organisma yang hidup dalam tanah dan tumbuh-tumbuhan, malahan pada manusia sendiri. Kesan daripada pencemaran plumbum boleh menyebabkan penyakit anemia, gangguan pada usus dan sistem saraf (Timbrell, 1989). Pergerakan cecair ini sekiranya tidak dikawal ia akan memasuki bahagian bawah tanah dan mencemari air bawah tanah serta boleh menjejaskan kualiti air sungai yang</w:t>
      </w:r>
      <w:r>
        <w:rPr>
          <w:spacing w:val="-5"/>
        </w:rPr>
        <w:t xml:space="preserve"> </w:t>
      </w:r>
      <w:r>
        <w:t>berhampiran.</w:t>
      </w:r>
    </w:p>
    <w:p w14:paraId="2BCFFB20" w14:textId="77777777" w:rsidR="004F366B" w:rsidRDefault="004F366B" w:rsidP="004F366B">
      <w:pPr>
        <w:pStyle w:val="BodyText"/>
        <w:spacing w:before="6"/>
        <w:rPr>
          <w:sz w:val="36"/>
        </w:rPr>
      </w:pPr>
    </w:p>
    <w:p w14:paraId="64E1CD0B" w14:textId="77777777" w:rsidR="004F366B" w:rsidRDefault="004F366B" w:rsidP="004F366B">
      <w:pPr>
        <w:pStyle w:val="Heading1"/>
      </w:pPr>
      <w:r>
        <w:t>Objektif</w:t>
      </w:r>
    </w:p>
    <w:p w14:paraId="458417B5" w14:textId="77777777" w:rsidR="004F366B" w:rsidRDefault="004F366B" w:rsidP="004F366B">
      <w:pPr>
        <w:pStyle w:val="BodyText"/>
        <w:spacing w:before="132" w:line="360" w:lineRule="auto"/>
        <w:ind w:left="100" w:right="119"/>
        <w:jc w:val="both"/>
      </w:pPr>
      <w:r>
        <w:t>Objektif utama kajian ini adalah untuk mengetahui ciri-ciri cecair lesapan di Tapak Pelupusan Panderas dengan menentukan beberapa parameter bagi cecair lesapan tersebut iaitu pH, Keperluan Oksigen Kimia (COD), Oksigen Terlarut (DO), Ammoniakal-Nitrogen (NH3-N), Jumlah Pepejal Terampai (TSS), Ferum (Fe) dan Zink (Zn). Selain itu, pengurusan  cecair lesapan di Tapak Pelupusan Panderas, Tanjong Malim turut</w:t>
      </w:r>
      <w:r>
        <w:rPr>
          <w:spacing w:val="-3"/>
        </w:rPr>
        <w:t xml:space="preserve"> </w:t>
      </w:r>
      <w:r>
        <w:t>dicadangkan.</w:t>
      </w:r>
    </w:p>
    <w:p w14:paraId="778E4621" w14:textId="77777777" w:rsidR="004F366B" w:rsidRDefault="004F366B" w:rsidP="004F366B">
      <w:pPr>
        <w:pStyle w:val="BodyText"/>
        <w:spacing w:before="6"/>
        <w:rPr>
          <w:sz w:val="36"/>
        </w:rPr>
      </w:pPr>
    </w:p>
    <w:p w14:paraId="282555DA" w14:textId="77777777" w:rsidR="004F366B" w:rsidRDefault="004F366B" w:rsidP="004F366B">
      <w:pPr>
        <w:pStyle w:val="Heading1"/>
      </w:pPr>
      <w:r>
        <w:t>Metodologi</w:t>
      </w:r>
    </w:p>
    <w:p w14:paraId="3B5B5B65" w14:textId="77777777" w:rsidR="004F366B" w:rsidRDefault="004F366B" w:rsidP="004F366B">
      <w:pPr>
        <w:pStyle w:val="BodyText"/>
        <w:spacing w:before="134" w:line="360" w:lineRule="auto"/>
        <w:ind w:left="100" w:right="119"/>
        <w:jc w:val="both"/>
      </w:pPr>
      <w:r>
        <w:t xml:space="preserve">Pensampelan dilakukan di kawasan takungan yang terdapat di dalam kawasan tapak pelupusan dan disimpan di bawah suhu 4°C sebelum dianalisis di makmal. Bagi analisis Zn radas pensampelan telah dicuci terlebih dahulu dengan menggunakan asid  Analisis  ke atas DO,  COD, NH3-N, TSS, Fe dan Zn adalah berdasarkan kepada Kaedah Piawai (APHA, 1998) Pengukuran pH dan DO dilakukan secara </w:t>
      </w:r>
      <w:r>
        <w:rPr>
          <w:i/>
        </w:rPr>
        <w:t xml:space="preserve">in situ. </w:t>
      </w:r>
      <w:r>
        <w:t>Pemerhatian turut dilakukan di tapak  pelupusan tersebut untuk mengenal pasti pengurusan sedia ada terhadap cecair</w:t>
      </w:r>
      <w:r>
        <w:rPr>
          <w:spacing w:val="54"/>
        </w:rPr>
        <w:t xml:space="preserve"> </w:t>
      </w:r>
      <w:r>
        <w:t>lesapan.</w:t>
      </w:r>
    </w:p>
    <w:p w14:paraId="3ACE0B4E" w14:textId="77777777" w:rsidR="004F366B" w:rsidRDefault="004F366B" w:rsidP="004F366B">
      <w:pPr>
        <w:pStyle w:val="BodyText"/>
        <w:spacing w:before="5"/>
        <w:rPr>
          <w:sz w:val="36"/>
        </w:rPr>
      </w:pPr>
    </w:p>
    <w:p w14:paraId="0D949278" w14:textId="77777777" w:rsidR="004F366B" w:rsidRDefault="004F366B" w:rsidP="004F366B">
      <w:pPr>
        <w:pStyle w:val="Heading1"/>
      </w:pPr>
      <w:r>
        <w:t>Dapatan</w:t>
      </w:r>
    </w:p>
    <w:p w14:paraId="17C3C4FC" w14:textId="77777777" w:rsidR="004F366B" w:rsidRDefault="004F366B" w:rsidP="004F366B">
      <w:pPr>
        <w:pStyle w:val="BodyText"/>
        <w:spacing w:before="134" w:line="360" w:lineRule="auto"/>
        <w:ind w:left="100" w:right="116" w:firstLine="50"/>
        <w:jc w:val="both"/>
      </w:pPr>
      <w:r>
        <w:t>Hasil kajian tujuh parameter  yang  diuji  terhadap  cecair  lesapan  menunjukkan  ia  mempunyai tahap pencemaran yang agak tinggi. Cecair  Iesapan  ini  mengandungi bahan-  bahan pencemar dalam kepekatan yang tinggi iaitu oksigen</w:t>
      </w:r>
      <w:r>
        <w:rPr>
          <w:spacing w:val="10"/>
        </w:rPr>
        <w:t xml:space="preserve"> </w:t>
      </w:r>
      <w:r>
        <w:t>terlarut (DO) yang rendah</w:t>
      </w:r>
    </w:p>
    <w:p w14:paraId="4C68C4A6" w14:textId="77777777" w:rsidR="004F366B" w:rsidRDefault="004F366B" w:rsidP="004F366B">
      <w:pPr>
        <w:spacing w:line="360" w:lineRule="auto"/>
        <w:jc w:val="both"/>
        <w:sectPr w:rsidR="004F366B">
          <w:pgSz w:w="12240" w:h="15840"/>
          <w:pgMar w:top="1360" w:right="1320" w:bottom="280" w:left="1340" w:header="720" w:footer="720" w:gutter="0"/>
          <w:cols w:space="720"/>
        </w:sectPr>
      </w:pPr>
    </w:p>
    <w:p w14:paraId="6A4CEA9F" w14:textId="77777777" w:rsidR="004F366B" w:rsidRDefault="004F366B" w:rsidP="004F366B">
      <w:pPr>
        <w:pStyle w:val="BodyText"/>
        <w:spacing w:before="74" w:line="360" w:lineRule="auto"/>
        <w:ind w:left="100" w:right="114"/>
        <w:jc w:val="both"/>
      </w:pPr>
      <w:r>
        <w:lastRenderedPageBreak/>
        <w:t xml:space="preserve">antara 0.09  dan 0 53  mg/L.,  permintaan  oksigen  kimia  (COD)  yang tinggi  (550-5900  mg/L),  jumlah  pepejal  terampai   (TSS)   (97-393   mg/L)   dan ammoniaka  I -nitrogen  (5 7- 15 9 mg/L). Kandungan cecair lesapan ini sedikit berasid dengan min pH 6.83 manakala kandungan logam berat bagi dua parameter yang diuji iaitu Fe (15.65  mg/L)  dan Zn (3.57 mg/L) adalah dalam kepekatan yang agak tinggi Hasil tinjauan yang dilakukan mendapati, sebelas  (11)  parameter  bagi kemudahan  fizikal  utama  dalam  pengurusan  di tapak   pelupusan tidak terdapat  di Tapak Pelupusan  Panderas.  Tujuh  daripada  kemudahan  fizikal  ini mempengaruhi pengurusan cecair Iesapan yang  terhasil  iaitu  penimbang </w:t>
      </w:r>
      <w:r>
        <w:rPr>
          <w:i/>
        </w:rPr>
        <w:t xml:space="preserve">(weighbridge), </w:t>
      </w:r>
      <w:r>
        <w:t xml:space="preserve">parit atau Iongkang </w:t>
      </w:r>
      <w:r>
        <w:rPr>
          <w:i/>
        </w:rPr>
        <w:t xml:space="preserve">(drainage ditch), </w:t>
      </w:r>
      <w:r>
        <w:t xml:space="preserve">benteng </w:t>
      </w:r>
      <w:r>
        <w:rPr>
          <w:i/>
        </w:rPr>
        <w:t xml:space="preserve">(earth bund), </w:t>
      </w:r>
      <w:r>
        <w:t xml:space="preserve">sistem  pengumpulan  cecair  Iesapan, </w:t>
      </w:r>
      <w:r>
        <w:rPr>
          <w:i/>
        </w:rPr>
        <w:t xml:space="preserve">groundwater monitoring well, cover material </w:t>
      </w:r>
      <w:r>
        <w:t>dan sistem rawatan cecair</w:t>
      </w:r>
      <w:r>
        <w:rPr>
          <w:spacing w:val="-6"/>
        </w:rPr>
        <w:t xml:space="preserve"> </w:t>
      </w:r>
      <w:r>
        <w:t>Iesapan.</w:t>
      </w:r>
    </w:p>
    <w:p w14:paraId="23D1B932" w14:textId="77777777" w:rsidR="004F366B" w:rsidRDefault="004F366B" w:rsidP="004F366B">
      <w:pPr>
        <w:pStyle w:val="BodyText"/>
        <w:rPr>
          <w:sz w:val="36"/>
        </w:rPr>
      </w:pPr>
    </w:p>
    <w:p w14:paraId="3FBA6810" w14:textId="77777777" w:rsidR="004F366B" w:rsidRDefault="004F366B" w:rsidP="004F366B">
      <w:pPr>
        <w:pStyle w:val="BodyText"/>
        <w:spacing w:line="360" w:lineRule="auto"/>
        <w:ind w:left="100" w:right="113"/>
        <w:jc w:val="both"/>
      </w:pPr>
      <w:r>
        <w:t xml:space="preserve">Kajian terhadap tujuh parameter cecair Iesapan di tapak Pelupusan  Panderas menunjukkan kualiti cecair lesapan ini mempunyai tahap pencemaran  yang agak tinggi  Kualiti  cecair  lesapan  ini menunjukkan  ia  telah  pun  melalui  Fasa  I dan berada  di  antara  Fasa  II  dan  Fasa  III  Apabila  melalui  Fasa  III  sepenuhnya dijangkakan kepekatan  bahan-bahan   pencemar  yang terdapat di dalam  cecair lesapan tersebut   mungkin   akan   meningkat.   Oleh itu adalah  penting  untuk  menguruskan cecair  lesapan  ini  menggunakan  kaedah   yang   sesuai bagi mengelakkan sebarang pencemaran ke atas air permukaan  dan juga  air bawah  tanah. Pengurusan cecair lesapan di peringkat yang paling asas seperti kemudahan parit/longkang, benteng, </w:t>
      </w:r>
      <w:r>
        <w:rPr>
          <w:i/>
        </w:rPr>
        <w:t xml:space="preserve">cover material </w:t>
      </w:r>
      <w:r>
        <w:t xml:space="preserve">dan </w:t>
      </w:r>
      <w:r>
        <w:rPr>
          <w:i/>
        </w:rPr>
        <w:t xml:space="preserve">groundwater monitoring well </w:t>
      </w:r>
      <w:r>
        <w:t>perlu diimplementasikan.</w:t>
      </w:r>
    </w:p>
    <w:p w14:paraId="6D3710CA" w14:textId="77777777" w:rsidR="004F366B" w:rsidRDefault="004F366B" w:rsidP="004F366B">
      <w:pPr>
        <w:pStyle w:val="BodyText"/>
        <w:spacing w:before="7"/>
        <w:rPr>
          <w:sz w:val="36"/>
        </w:rPr>
      </w:pPr>
    </w:p>
    <w:p w14:paraId="748C138F" w14:textId="77777777" w:rsidR="004F366B" w:rsidRDefault="004F366B" w:rsidP="004F366B">
      <w:pPr>
        <w:pStyle w:val="Heading1"/>
        <w:spacing w:before="1"/>
      </w:pPr>
      <w:r>
        <w:t>Kesimpulan</w:t>
      </w:r>
    </w:p>
    <w:p w14:paraId="3CD750A8" w14:textId="77777777" w:rsidR="004F366B" w:rsidRDefault="004F366B" w:rsidP="004F366B">
      <w:pPr>
        <w:pStyle w:val="BodyText"/>
        <w:spacing w:before="132" w:line="360" w:lineRule="auto"/>
        <w:ind w:left="100" w:right="115"/>
        <w:jc w:val="both"/>
      </w:pPr>
      <w:r>
        <w:t xml:space="preserve">Hasil kajian menunjukkan tahap pencemaran yang agak tinggi berlaku di kawasan Tapak Pelupusan Panderas berdasarkan tujuh parameter yang diuji terhadap cecair lesapan . Cecair lesapan  ini  mengandungi bahan-bahan  pencemar  dalam  kepekatan  yang  tinggi   iaitu  oksigen terlarut (DO) yang rendah antara 0.09 dan 0 53 mg/L., permintaan  oksigen  kimia (COD)  yang tinggi  (550-5900  mg/L),  jumlah   pepejal   terampai   (TSS)   (97-393   mg/L)  dan ammoniaka I -nitrogen  (5 7-15 9 mg/L). Oleh itu dicadangkan Pengurusan  cecair lesapan  di peringkat yang paling asas seperti kemudahan parit/longkang, benteng, </w:t>
      </w:r>
      <w:r>
        <w:rPr>
          <w:i/>
        </w:rPr>
        <w:t xml:space="preserve">cover material </w:t>
      </w:r>
      <w:r>
        <w:t xml:space="preserve">dan </w:t>
      </w:r>
      <w:r>
        <w:rPr>
          <w:i/>
        </w:rPr>
        <w:t xml:space="preserve">groundwater monitoring well </w:t>
      </w:r>
      <w:r>
        <w:t>di kawasan Tapak Pelupusan</w:t>
      </w:r>
      <w:r>
        <w:rPr>
          <w:spacing w:val="-2"/>
        </w:rPr>
        <w:t xml:space="preserve"> </w:t>
      </w:r>
      <w:r>
        <w:t>Panderas.</w:t>
      </w:r>
    </w:p>
    <w:p w14:paraId="2B3E12AD" w14:textId="77777777" w:rsidR="004F366B" w:rsidRDefault="004F366B" w:rsidP="004F366B">
      <w:pPr>
        <w:spacing w:line="360" w:lineRule="auto"/>
        <w:jc w:val="both"/>
        <w:sectPr w:rsidR="004F366B">
          <w:pgSz w:w="12240" w:h="15840"/>
          <w:pgMar w:top="1360" w:right="1320" w:bottom="280" w:left="1340" w:header="720" w:footer="720" w:gutter="0"/>
          <w:cols w:space="720"/>
        </w:sectPr>
      </w:pPr>
    </w:p>
    <w:p w14:paraId="075F41EE" w14:textId="77777777" w:rsidR="004F366B" w:rsidRDefault="004F366B" w:rsidP="004F366B">
      <w:pPr>
        <w:pStyle w:val="Heading1"/>
        <w:spacing w:before="79"/>
      </w:pPr>
      <w:r>
        <w:lastRenderedPageBreak/>
        <w:t>Rujukan</w:t>
      </w:r>
    </w:p>
    <w:p w14:paraId="6C70FB16" w14:textId="77777777" w:rsidR="004F366B" w:rsidRDefault="004F366B" w:rsidP="004F366B">
      <w:pPr>
        <w:tabs>
          <w:tab w:val="left" w:pos="1833"/>
        </w:tabs>
        <w:spacing w:before="115"/>
        <w:ind w:left="100" w:right="251"/>
        <w:rPr>
          <w:sz w:val="24"/>
        </w:rPr>
      </w:pPr>
      <w:r>
        <w:rPr>
          <w:sz w:val="24"/>
        </w:rPr>
        <w:t>APHA.</w:t>
      </w:r>
      <w:r>
        <w:rPr>
          <w:spacing w:val="17"/>
          <w:sz w:val="24"/>
        </w:rPr>
        <w:t xml:space="preserve"> </w:t>
      </w:r>
      <w:r>
        <w:rPr>
          <w:sz w:val="24"/>
        </w:rPr>
        <w:t>(1998).</w:t>
      </w:r>
      <w:r>
        <w:rPr>
          <w:sz w:val="24"/>
        </w:rPr>
        <w:tab/>
      </w:r>
      <w:r>
        <w:rPr>
          <w:i/>
          <w:sz w:val="24"/>
        </w:rPr>
        <w:t xml:space="preserve">Standard Methods for the Examination of Waterand Wastewater. </w:t>
      </w:r>
      <w:r>
        <w:rPr>
          <w:sz w:val="24"/>
        </w:rPr>
        <w:t>20</w:t>
      </w:r>
      <w:r>
        <w:rPr>
          <w:position w:val="9"/>
          <w:sz w:val="16"/>
        </w:rPr>
        <w:t xml:space="preserve">th </w:t>
      </w:r>
      <w:r>
        <w:rPr>
          <w:sz w:val="24"/>
        </w:rPr>
        <w:t>Edition Washington DC: Amerian Public Health</w:t>
      </w:r>
      <w:r>
        <w:rPr>
          <w:spacing w:val="-1"/>
          <w:sz w:val="24"/>
        </w:rPr>
        <w:t xml:space="preserve"> </w:t>
      </w:r>
      <w:r>
        <w:rPr>
          <w:sz w:val="24"/>
        </w:rPr>
        <w:t>Association.</w:t>
      </w:r>
    </w:p>
    <w:p w14:paraId="455D5A9A" w14:textId="77777777" w:rsidR="004F366B" w:rsidRDefault="004F366B" w:rsidP="004F366B">
      <w:pPr>
        <w:pStyle w:val="BodyText"/>
        <w:spacing w:before="11"/>
        <w:rPr>
          <w:sz w:val="23"/>
        </w:rPr>
      </w:pPr>
    </w:p>
    <w:p w14:paraId="29699718" w14:textId="77777777" w:rsidR="004F366B" w:rsidRDefault="004F366B" w:rsidP="004F366B">
      <w:pPr>
        <w:spacing w:line="259" w:lineRule="auto"/>
        <w:ind w:left="100" w:right="245"/>
        <w:jc w:val="both"/>
        <w:rPr>
          <w:sz w:val="24"/>
        </w:rPr>
      </w:pPr>
      <w:r>
        <w:rPr>
          <w:sz w:val="24"/>
        </w:rPr>
        <w:t>Mohd Nasir Hassan, Theng Lee Chong, Mizanur Rahman,  Mohd  Nazeri  Salleh  dan Muhamad Awang. ( 2001). Solid  waste  management  -  Whats  the  Malaysian position</w:t>
      </w:r>
      <w:r>
        <w:rPr>
          <w:i/>
          <w:sz w:val="24"/>
        </w:rPr>
        <w:t xml:space="preserve">. </w:t>
      </w:r>
      <w:r>
        <w:rPr>
          <w:spacing w:val="4"/>
          <w:sz w:val="24"/>
        </w:rPr>
        <w:t xml:space="preserve">Dalam </w:t>
      </w:r>
      <w:r>
        <w:rPr>
          <w:i/>
          <w:sz w:val="24"/>
        </w:rPr>
        <w:t>Proceedings National Seminar  on  Environmental  Management  Issues  and Challenges in Malaysia</w:t>
      </w:r>
      <w:r>
        <w:rPr>
          <w:sz w:val="24"/>
        </w:rPr>
        <w:t xml:space="preserve">. </w:t>
      </w:r>
      <w:r>
        <w:rPr>
          <w:spacing w:val="5"/>
          <w:sz w:val="24"/>
        </w:rPr>
        <w:t xml:space="preserve">(m.s. </w:t>
      </w:r>
      <w:r>
        <w:rPr>
          <w:sz w:val="24"/>
        </w:rPr>
        <w:t>425-441). Bangi: Universiti Kebangsaan</w:t>
      </w:r>
      <w:r>
        <w:rPr>
          <w:spacing w:val="50"/>
          <w:sz w:val="24"/>
        </w:rPr>
        <w:t xml:space="preserve"> </w:t>
      </w:r>
      <w:r>
        <w:rPr>
          <w:sz w:val="24"/>
        </w:rPr>
        <w:t>Malaysia.</w:t>
      </w:r>
    </w:p>
    <w:p w14:paraId="52D642B1" w14:textId="77777777" w:rsidR="004F366B" w:rsidRDefault="004F366B" w:rsidP="004F366B">
      <w:pPr>
        <w:tabs>
          <w:tab w:val="left" w:pos="7402"/>
        </w:tabs>
        <w:spacing w:before="205" w:line="261" w:lineRule="auto"/>
        <w:ind w:left="100" w:right="251"/>
        <w:rPr>
          <w:sz w:val="24"/>
        </w:rPr>
      </w:pPr>
      <w:r>
        <w:rPr>
          <w:sz w:val="24"/>
        </w:rPr>
        <w:t xml:space="preserve">Tchobanogous,  G., Theisen, H. dan Vigil, S., (1993).   </w:t>
      </w:r>
      <w:r>
        <w:rPr>
          <w:spacing w:val="20"/>
          <w:sz w:val="24"/>
        </w:rPr>
        <w:t xml:space="preserve"> </w:t>
      </w:r>
      <w:r>
        <w:rPr>
          <w:i/>
          <w:sz w:val="24"/>
        </w:rPr>
        <w:t xml:space="preserve">Integrated </w:t>
      </w:r>
      <w:r>
        <w:rPr>
          <w:i/>
          <w:spacing w:val="57"/>
          <w:sz w:val="24"/>
        </w:rPr>
        <w:t xml:space="preserve"> </w:t>
      </w:r>
      <w:r>
        <w:rPr>
          <w:i/>
          <w:sz w:val="24"/>
        </w:rPr>
        <w:t>Solid</w:t>
      </w:r>
      <w:r>
        <w:rPr>
          <w:i/>
          <w:sz w:val="24"/>
        </w:rPr>
        <w:tab/>
        <w:t xml:space="preserve">Waste </w:t>
      </w:r>
      <w:r>
        <w:rPr>
          <w:i/>
          <w:spacing w:val="-3"/>
          <w:sz w:val="24"/>
        </w:rPr>
        <w:t xml:space="preserve">Management </w:t>
      </w:r>
      <w:r>
        <w:rPr>
          <w:i/>
          <w:sz w:val="24"/>
        </w:rPr>
        <w:t xml:space="preserve">Engineering Principles and Management !sues. </w:t>
      </w:r>
      <w:r>
        <w:rPr>
          <w:sz w:val="24"/>
        </w:rPr>
        <w:t>New York:</w:t>
      </w:r>
      <w:r>
        <w:rPr>
          <w:spacing w:val="11"/>
          <w:sz w:val="24"/>
        </w:rPr>
        <w:t xml:space="preserve"> </w:t>
      </w:r>
      <w:r>
        <w:rPr>
          <w:sz w:val="24"/>
        </w:rPr>
        <w:t>McGraw-Hill</w:t>
      </w:r>
    </w:p>
    <w:p w14:paraId="6C436D0B" w14:textId="00C96B61" w:rsidR="004F366B" w:rsidRDefault="004F366B" w:rsidP="004F366B">
      <w:pPr>
        <w:ind w:left="100" w:right="120"/>
        <w:rPr>
          <w:sz w:val="24"/>
        </w:rPr>
      </w:pPr>
      <w:r>
        <w:rPr>
          <w:sz w:val="24"/>
        </w:rPr>
        <w:t xml:space="preserve">Timbrell, J. A., (1989). </w:t>
      </w:r>
      <w:r>
        <w:rPr>
          <w:i/>
          <w:sz w:val="24"/>
        </w:rPr>
        <w:t>Introduction to Toxicology</w:t>
      </w:r>
      <w:r>
        <w:rPr>
          <w:sz w:val="24"/>
        </w:rPr>
        <w:t>. London: Taylor &amp; Francis</w:t>
      </w:r>
    </w:p>
    <w:p w14:paraId="3657C601" w14:textId="6053DFD0" w:rsidR="004F366B" w:rsidRDefault="004F366B">
      <w:pPr>
        <w:ind w:left="100" w:right="120"/>
        <w:rPr>
          <w:sz w:val="24"/>
        </w:rPr>
      </w:pPr>
    </w:p>
    <w:p w14:paraId="0CBE2B66" w14:textId="76938CB1" w:rsidR="004F366B" w:rsidRDefault="004F366B">
      <w:pPr>
        <w:ind w:left="100" w:right="120"/>
        <w:rPr>
          <w:sz w:val="24"/>
        </w:rPr>
      </w:pPr>
    </w:p>
    <w:p w14:paraId="15895BB0" w14:textId="518F2C4E" w:rsidR="004F366B" w:rsidRDefault="004F366B">
      <w:pPr>
        <w:ind w:left="100" w:right="120"/>
        <w:rPr>
          <w:sz w:val="24"/>
        </w:rPr>
      </w:pPr>
    </w:p>
    <w:p w14:paraId="7CA37D1B" w14:textId="27036DAB" w:rsidR="004F366B" w:rsidRDefault="004F366B">
      <w:pPr>
        <w:ind w:left="100" w:right="120"/>
        <w:rPr>
          <w:sz w:val="24"/>
        </w:rPr>
      </w:pPr>
    </w:p>
    <w:p w14:paraId="49931283" w14:textId="2A39F9D1" w:rsidR="004F366B" w:rsidRDefault="004F366B">
      <w:pPr>
        <w:ind w:left="100" w:right="120"/>
        <w:rPr>
          <w:sz w:val="24"/>
        </w:rPr>
      </w:pPr>
    </w:p>
    <w:p w14:paraId="0D3192AF" w14:textId="41D4E930" w:rsidR="004F366B" w:rsidRDefault="004F366B">
      <w:pPr>
        <w:ind w:left="100" w:right="120"/>
        <w:rPr>
          <w:sz w:val="24"/>
        </w:rPr>
      </w:pPr>
    </w:p>
    <w:p w14:paraId="2002B752" w14:textId="233F994F" w:rsidR="004F366B" w:rsidRDefault="004F366B">
      <w:pPr>
        <w:ind w:left="100" w:right="120"/>
        <w:rPr>
          <w:sz w:val="24"/>
        </w:rPr>
      </w:pPr>
    </w:p>
    <w:p w14:paraId="59E94157" w14:textId="647C980C" w:rsidR="004F366B" w:rsidRDefault="004F366B">
      <w:pPr>
        <w:ind w:left="100" w:right="120"/>
        <w:rPr>
          <w:sz w:val="24"/>
        </w:rPr>
      </w:pPr>
    </w:p>
    <w:p w14:paraId="1AE1DE5A" w14:textId="661BDBF0" w:rsidR="004F366B" w:rsidRDefault="004F366B">
      <w:pPr>
        <w:ind w:left="100" w:right="120"/>
        <w:rPr>
          <w:sz w:val="24"/>
        </w:rPr>
      </w:pPr>
    </w:p>
    <w:p w14:paraId="55D17DB2" w14:textId="77777777" w:rsidR="004F366B" w:rsidRDefault="004F366B">
      <w:pPr>
        <w:ind w:left="100" w:right="120"/>
        <w:rPr>
          <w:sz w:val="24"/>
        </w:rPr>
      </w:pPr>
    </w:p>
    <w:sectPr w:rsidR="004F366B">
      <w:pgSz w:w="12240" w:h="15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4006F"/>
    <w:multiLevelType w:val="multilevel"/>
    <w:tmpl w:val="9738C978"/>
    <w:lvl w:ilvl="0">
      <w:start w:val="1"/>
      <w:numFmt w:val="decimal"/>
      <w:lvlText w:val="%1"/>
      <w:lvlJc w:val="left"/>
      <w:pPr>
        <w:ind w:left="640" w:hanging="540"/>
        <w:jc w:val="left"/>
      </w:pPr>
      <w:rPr>
        <w:rFonts w:hint="default"/>
        <w:lang w:val="en-US" w:eastAsia="en-US" w:bidi="en-US"/>
      </w:rPr>
    </w:lvl>
    <w:lvl w:ilvl="1">
      <w:start w:val="2"/>
      <w:numFmt w:val="decimal"/>
      <w:lvlText w:val="%1.%2"/>
      <w:lvlJc w:val="left"/>
      <w:pPr>
        <w:ind w:left="640" w:hanging="540"/>
        <w:jc w:val="left"/>
      </w:pPr>
      <w:rPr>
        <w:rFonts w:hint="default"/>
        <w:lang w:val="en-US" w:eastAsia="en-US" w:bidi="en-US"/>
      </w:rPr>
    </w:lvl>
    <w:lvl w:ilvl="2">
      <w:start w:val="1"/>
      <w:numFmt w:val="decimal"/>
      <w:lvlText w:val="%1.%2.%3"/>
      <w:lvlJc w:val="left"/>
      <w:pPr>
        <w:ind w:left="640" w:hanging="540"/>
        <w:jc w:val="left"/>
      </w:pPr>
      <w:rPr>
        <w:rFonts w:ascii="Times New Roman" w:eastAsia="Times New Roman" w:hAnsi="Times New Roman" w:cs="Times New Roman" w:hint="default"/>
        <w:b/>
        <w:bCs/>
        <w:spacing w:val="-2"/>
        <w:w w:val="99"/>
        <w:sz w:val="24"/>
        <w:szCs w:val="24"/>
        <w:lang w:val="en-US" w:eastAsia="en-US" w:bidi="en-US"/>
      </w:rPr>
    </w:lvl>
    <w:lvl w:ilvl="3">
      <w:numFmt w:val="bullet"/>
      <w:lvlText w:val="•"/>
      <w:lvlJc w:val="left"/>
      <w:pPr>
        <w:ind w:left="3322" w:hanging="540"/>
      </w:pPr>
      <w:rPr>
        <w:rFonts w:hint="default"/>
        <w:lang w:val="en-US" w:eastAsia="en-US" w:bidi="en-US"/>
      </w:rPr>
    </w:lvl>
    <w:lvl w:ilvl="4">
      <w:numFmt w:val="bullet"/>
      <w:lvlText w:val="•"/>
      <w:lvlJc w:val="left"/>
      <w:pPr>
        <w:ind w:left="4216" w:hanging="540"/>
      </w:pPr>
      <w:rPr>
        <w:rFonts w:hint="default"/>
        <w:lang w:val="en-US" w:eastAsia="en-US" w:bidi="en-US"/>
      </w:rPr>
    </w:lvl>
    <w:lvl w:ilvl="5">
      <w:numFmt w:val="bullet"/>
      <w:lvlText w:val="•"/>
      <w:lvlJc w:val="left"/>
      <w:pPr>
        <w:ind w:left="5110" w:hanging="540"/>
      </w:pPr>
      <w:rPr>
        <w:rFonts w:hint="default"/>
        <w:lang w:val="en-US" w:eastAsia="en-US" w:bidi="en-US"/>
      </w:rPr>
    </w:lvl>
    <w:lvl w:ilvl="6">
      <w:numFmt w:val="bullet"/>
      <w:lvlText w:val="•"/>
      <w:lvlJc w:val="left"/>
      <w:pPr>
        <w:ind w:left="6004" w:hanging="540"/>
      </w:pPr>
      <w:rPr>
        <w:rFonts w:hint="default"/>
        <w:lang w:val="en-US" w:eastAsia="en-US" w:bidi="en-US"/>
      </w:rPr>
    </w:lvl>
    <w:lvl w:ilvl="7">
      <w:numFmt w:val="bullet"/>
      <w:lvlText w:val="•"/>
      <w:lvlJc w:val="left"/>
      <w:pPr>
        <w:ind w:left="6898" w:hanging="540"/>
      </w:pPr>
      <w:rPr>
        <w:rFonts w:hint="default"/>
        <w:lang w:val="en-US" w:eastAsia="en-US" w:bidi="en-US"/>
      </w:rPr>
    </w:lvl>
    <w:lvl w:ilvl="8">
      <w:numFmt w:val="bullet"/>
      <w:lvlText w:val="•"/>
      <w:lvlJc w:val="left"/>
      <w:pPr>
        <w:ind w:left="7792" w:hanging="540"/>
      </w:pPr>
      <w:rPr>
        <w:rFonts w:hint="default"/>
        <w:lang w:val="en-US" w:eastAsia="en-US" w:bidi="en-US"/>
      </w:rPr>
    </w:lvl>
  </w:abstractNum>
  <w:abstractNum w:abstractNumId="1" w15:restartNumberingAfterBreak="0">
    <w:nsid w:val="492839AB"/>
    <w:multiLevelType w:val="multilevel"/>
    <w:tmpl w:val="1988F188"/>
    <w:lvl w:ilvl="0">
      <w:start w:val="1"/>
      <w:numFmt w:val="decimal"/>
      <w:lvlText w:val="%1"/>
      <w:lvlJc w:val="left"/>
      <w:pPr>
        <w:ind w:left="520" w:hanging="420"/>
        <w:jc w:val="left"/>
      </w:pPr>
      <w:rPr>
        <w:rFonts w:hint="default"/>
        <w:lang w:val="en-US" w:eastAsia="en-US" w:bidi="en-US"/>
      </w:rPr>
    </w:lvl>
    <w:lvl w:ilvl="1">
      <w:start w:val="1"/>
      <w:numFmt w:val="decimal"/>
      <w:lvlText w:val="%1.%2."/>
      <w:lvlJc w:val="left"/>
      <w:pPr>
        <w:ind w:left="520" w:hanging="420"/>
        <w:jc w:val="left"/>
      </w:pPr>
      <w:rPr>
        <w:rFonts w:ascii="Times New Roman" w:eastAsia="Times New Roman" w:hAnsi="Times New Roman" w:cs="Times New Roman" w:hint="default"/>
        <w:b/>
        <w:bCs/>
        <w:spacing w:val="-3"/>
        <w:w w:val="100"/>
        <w:sz w:val="24"/>
        <w:szCs w:val="24"/>
        <w:lang w:val="en-US" w:eastAsia="en-US" w:bidi="en-US"/>
      </w:rPr>
    </w:lvl>
    <w:lvl w:ilvl="2">
      <w:numFmt w:val="bullet"/>
      <w:lvlText w:val="•"/>
      <w:lvlJc w:val="left"/>
      <w:pPr>
        <w:ind w:left="2332" w:hanging="420"/>
      </w:pPr>
      <w:rPr>
        <w:rFonts w:hint="default"/>
        <w:lang w:val="en-US" w:eastAsia="en-US" w:bidi="en-US"/>
      </w:rPr>
    </w:lvl>
    <w:lvl w:ilvl="3">
      <w:numFmt w:val="bullet"/>
      <w:lvlText w:val="•"/>
      <w:lvlJc w:val="left"/>
      <w:pPr>
        <w:ind w:left="3238" w:hanging="420"/>
      </w:pPr>
      <w:rPr>
        <w:rFonts w:hint="default"/>
        <w:lang w:val="en-US" w:eastAsia="en-US" w:bidi="en-US"/>
      </w:rPr>
    </w:lvl>
    <w:lvl w:ilvl="4">
      <w:numFmt w:val="bullet"/>
      <w:lvlText w:val="•"/>
      <w:lvlJc w:val="left"/>
      <w:pPr>
        <w:ind w:left="4144" w:hanging="420"/>
      </w:pPr>
      <w:rPr>
        <w:rFonts w:hint="default"/>
        <w:lang w:val="en-US" w:eastAsia="en-US" w:bidi="en-US"/>
      </w:rPr>
    </w:lvl>
    <w:lvl w:ilvl="5">
      <w:numFmt w:val="bullet"/>
      <w:lvlText w:val="•"/>
      <w:lvlJc w:val="left"/>
      <w:pPr>
        <w:ind w:left="5050" w:hanging="420"/>
      </w:pPr>
      <w:rPr>
        <w:rFonts w:hint="default"/>
        <w:lang w:val="en-US" w:eastAsia="en-US" w:bidi="en-US"/>
      </w:rPr>
    </w:lvl>
    <w:lvl w:ilvl="6">
      <w:numFmt w:val="bullet"/>
      <w:lvlText w:val="•"/>
      <w:lvlJc w:val="left"/>
      <w:pPr>
        <w:ind w:left="5956" w:hanging="420"/>
      </w:pPr>
      <w:rPr>
        <w:rFonts w:hint="default"/>
        <w:lang w:val="en-US" w:eastAsia="en-US" w:bidi="en-US"/>
      </w:rPr>
    </w:lvl>
    <w:lvl w:ilvl="7">
      <w:numFmt w:val="bullet"/>
      <w:lvlText w:val="•"/>
      <w:lvlJc w:val="left"/>
      <w:pPr>
        <w:ind w:left="6862" w:hanging="420"/>
      </w:pPr>
      <w:rPr>
        <w:rFonts w:hint="default"/>
        <w:lang w:val="en-US" w:eastAsia="en-US" w:bidi="en-US"/>
      </w:rPr>
    </w:lvl>
    <w:lvl w:ilvl="8">
      <w:numFmt w:val="bullet"/>
      <w:lvlText w:val="•"/>
      <w:lvlJc w:val="left"/>
      <w:pPr>
        <w:ind w:left="7768" w:hanging="420"/>
      </w:pPr>
      <w:rPr>
        <w:rFonts w:hint="default"/>
        <w:lang w:val="en-US" w:eastAsia="en-US" w:bidi="en-US"/>
      </w:rPr>
    </w:lvl>
  </w:abstractNum>
  <w:abstractNum w:abstractNumId="2" w15:restartNumberingAfterBreak="0">
    <w:nsid w:val="6F722D67"/>
    <w:multiLevelType w:val="hybridMultilevel"/>
    <w:tmpl w:val="162CD924"/>
    <w:lvl w:ilvl="0" w:tplc="F850C116">
      <w:start w:val="1"/>
      <w:numFmt w:val="lowerRoman"/>
      <w:lvlText w:val="%1."/>
      <w:lvlJc w:val="left"/>
      <w:pPr>
        <w:ind w:left="100" w:hanging="187"/>
        <w:jc w:val="left"/>
      </w:pPr>
      <w:rPr>
        <w:rFonts w:ascii="Times New Roman" w:eastAsia="Times New Roman" w:hAnsi="Times New Roman" w:cs="Times New Roman" w:hint="default"/>
        <w:spacing w:val="-7"/>
        <w:w w:val="99"/>
        <w:sz w:val="24"/>
        <w:szCs w:val="24"/>
        <w:lang w:val="en-US" w:eastAsia="en-US" w:bidi="en-US"/>
      </w:rPr>
    </w:lvl>
    <w:lvl w:ilvl="1" w:tplc="24BC847A">
      <w:numFmt w:val="bullet"/>
      <w:lvlText w:val="•"/>
      <w:lvlJc w:val="left"/>
      <w:pPr>
        <w:ind w:left="1048" w:hanging="187"/>
      </w:pPr>
      <w:rPr>
        <w:rFonts w:hint="default"/>
        <w:lang w:val="en-US" w:eastAsia="en-US" w:bidi="en-US"/>
      </w:rPr>
    </w:lvl>
    <w:lvl w:ilvl="2" w:tplc="A5D68C48">
      <w:numFmt w:val="bullet"/>
      <w:lvlText w:val="•"/>
      <w:lvlJc w:val="left"/>
      <w:pPr>
        <w:ind w:left="1996" w:hanging="187"/>
      </w:pPr>
      <w:rPr>
        <w:rFonts w:hint="default"/>
        <w:lang w:val="en-US" w:eastAsia="en-US" w:bidi="en-US"/>
      </w:rPr>
    </w:lvl>
    <w:lvl w:ilvl="3" w:tplc="25F4809E">
      <w:numFmt w:val="bullet"/>
      <w:lvlText w:val="•"/>
      <w:lvlJc w:val="left"/>
      <w:pPr>
        <w:ind w:left="2944" w:hanging="187"/>
      </w:pPr>
      <w:rPr>
        <w:rFonts w:hint="default"/>
        <w:lang w:val="en-US" w:eastAsia="en-US" w:bidi="en-US"/>
      </w:rPr>
    </w:lvl>
    <w:lvl w:ilvl="4" w:tplc="CFA220CC">
      <w:numFmt w:val="bullet"/>
      <w:lvlText w:val="•"/>
      <w:lvlJc w:val="left"/>
      <w:pPr>
        <w:ind w:left="3892" w:hanging="187"/>
      </w:pPr>
      <w:rPr>
        <w:rFonts w:hint="default"/>
        <w:lang w:val="en-US" w:eastAsia="en-US" w:bidi="en-US"/>
      </w:rPr>
    </w:lvl>
    <w:lvl w:ilvl="5" w:tplc="BA88A4FC">
      <w:numFmt w:val="bullet"/>
      <w:lvlText w:val="•"/>
      <w:lvlJc w:val="left"/>
      <w:pPr>
        <w:ind w:left="4840" w:hanging="187"/>
      </w:pPr>
      <w:rPr>
        <w:rFonts w:hint="default"/>
        <w:lang w:val="en-US" w:eastAsia="en-US" w:bidi="en-US"/>
      </w:rPr>
    </w:lvl>
    <w:lvl w:ilvl="6" w:tplc="EF44819A">
      <w:numFmt w:val="bullet"/>
      <w:lvlText w:val="•"/>
      <w:lvlJc w:val="left"/>
      <w:pPr>
        <w:ind w:left="5788" w:hanging="187"/>
      </w:pPr>
      <w:rPr>
        <w:rFonts w:hint="default"/>
        <w:lang w:val="en-US" w:eastAsia="en-US" w:bidi="en-US"/>
      </w:rPr>
    </w:lvl>
    <w:lvl w:ilvl="7" w:tplc="5BB0FDD0">
      <w:numFmt w:val="bullet"/>
      <w:lvlText w:val="•"/>
      <w:lvlJc w:val="left"/>
      <w:pPr>
        <w:ind w:left="6736" w:hanging="187"/>
      </w:pPr>
      <w:rPr>
        <w:rFonts w:hint="default"/>
        <w:lang w:val="en-US" w:eastAsia="en-US" w:bidi="en-US"/>
      </w:rPr>
    </w:lvl>
    <w:lvl w:ilvl="8" w:tplc="B2F2699C">
      <w:numFmt w:val="bullet"/>
      <w:lvlText w:val="•"/>
      <w:lvlJc w:val="left"/>
      <w:pPr>
        <w:ind w:left="7684" w:hanging="187"/>
      </w:pPr>
      <w:rPr>
        <w:rFonts w:hint="default"/>
        <w:lang w:val="en-US" w:eastAsia="en-US" w:bidi="en-US"/>
      </w:rPr>
    </w:lvl>
  </w:abstractNum>
  <w:abstractNum w:abstractNumId="3" w15:restartNumberingAfterBreak="0">
    <w:nsid w:val="75004543"/>
    <w:multiLevelType w:val="multilevel"/>
    <w:tmpl w:val="BCCA05D6"/>
    <w:lvl w:ilvl="0">
      <w:start w:val="1"/>
      <w:numFmt w:val="decimal"/>
      <w:lvlText w:val="%1"/>
      <w:lvlJc w:val="left"/>
      <w:pPr>
        <w:ind w:left="460" w:hanging="360"/>
        <w:jc w:val="left"/>
      </w:pPr>
      <w:rPr>
        <w:rFonts w:hint="default"/>
        <w:lang w:val="en-US" w:eastAsia="en-US" w:bidi="en-US"/>
      </w:rPr>
    </w:lvl>
    <w:lvl w:ilvl="1">
      <w:start w:val="3"/>
      <w:numFmt w:val="decimal"/>
      <w:lvlText w:val="%1.%2"/>
      <w:lvlJc w:val="left"/>
      <w:pPr>
        <w:ind w:left="460" w:hanging="360"/>
        <w:jc w:val="left"/>
      </w:pPr>
      <w:rPr>
        <w:rFonts w:ascii="Times New Roman" w:eastAsia="Times New Roman" w:hAnsi="Times New Roman" w:cs="Times New Roman" w:hint="default"/>
        <w:b/>
        <w:bCs/>
        <w:spacing w:val="-2"/>
        <w:w w:val="99"/>
        <w:sz w:val="24"/>
        <w:szCs w:val="24"/>
        <w:lang w:val="en-US" w:eastAsia="en-US" w:bidi="en-US"/>
      </w:rPr>
    </w:lvl>
    <w:lvl w:ilvl="2">
      <w:numFmt w:val="bullet"/>
      <w:lvlText w:val="•"/>
      <w:lvlJc w:val="left"/>
      <w:pPr>
        <w:ind w:left="2284" w:hanging="360"/>
      </w:pPr>
      <w:rPr>
        <w:rFonts w:hint="default"/>
        <w:lang w:val="en-US" w:eastAsia="en-US" w:bidi="en-US"/>
      </w:rPr>
    </w:lvl>
    <w:lvl w:ilvl="3">
      <w:numFmt w:val="bullet"/>
      <w:lvlText w:val="•"/>
      <w:lvlJc w:val="left"/>
      <w:pPr>
        <w:ind w:left="3196" w:hanging="360"/>
      </w:pPr>
      <w:rPr>
        <w:rFonts w:hint="default"/>
        <w:lang w:val="en-US" w:eastAsia="en-US" w:bidi="en-US"/>
      </w:rPr>
    </w:lvl>
    <w:lvl w:ilvl="4">
      <w:numFmt w:val="bullet"/>
      <w:lvlText w:val="•"/>
      <w:lvlJc w:val="left"/>
      <w:pPr>
        <w:ind w:left="4108" w:hanging="360"/>
      </w:pPr>
      <w:rPr>
        <w:rFonts w:hint="default"/>
        <w:lang w:val="en-US" w:eastAsia="en-US" w:bidi="en-US"/>
      </w:rPr>
    </w:lvl>
    <w:lvl w:ilvl="5">
      <w:numFmt w:val="bullet"/>
      <w:lvlText w:val="•"/>
      <w:lvlJc w:val="left"/>
      <w:pPr>
        <w:ind w:left="5020" w:hanging="360"/>
      </w:pPr>
      <w:rPr>
        <w:rFonts w:hint="default"/>
        <w:lang w:val="en-US" w:eastAsia="en-US" w:bidi="en-US"/>
      </w:rPr>
    </w:lvl>
    <w:lvl w:ilvl="6">
      <w:numFmt w:val="bullet"/>
      <w:lvlText w:val="•"/>
      <w:lvlJc w:val="left"/>
      <w:pPr>
        <w:ind w:left="5932" w:hanging="360"/>
      </w:pPr>
      <w:rPr>
        <w:rFonts w:hint="default"/>
        <w:lang w:val="en-US" w:eastAsia="en-US" w:bidi="en-US"/>
      </w:rPr>
    </w:lvl>
    <w:lvl w:ilvl="7">
      <w:numFmt w:val="bullet"/>
      <w:lvlText w:val="•"/>
      <w:lvlJc w:val="left"/>
      <w:pPr>
        <w:ind w:left="6844" w:hanging="360"/>
      </w:pPr>
      <w:rPr>
        <w:rFonts w:hint="default"/>
        <w:lang w:val="en-US" w:eastAsia="en-US" w:bidi="en-US"/>
      </w:rPr>
    </w:lvl>
    <w:lvl w:ilvl="8">
      <w:numFmt w:val="bullet"/>
      <w:lvlText w:val="•"/>
      <w:lvlJc w:val="left"/>
      <w:pPr>
        <w:ind w:left="7756" w:hanging="360"/>
      </w:pPr>
      <w:rPr>
        <w:rFonts w:hint="default"/>
        <w:lang w:val="en-US" w:eastAsia="en-US" w:bidi="en-US"/>
      </w:rPr>
    </w:lvl>
  </w:abstractNum>
  <w:num w:numId="1" w16cid:durableId="31003641">
    <w:abstractNumId w:val="3"/>
  </w:num>
  <w:num w:numId="2" w16cid:durableId="209269477">
    <w:abstractNumId w:val="0"/>
  </w:num>
  <w:num w:numId="3" w16cid:durableId="28338985">
    <w:abstractNumId w:val="2"/>
  </w:num>
  <w:num w:numId="4" w16cid:durableId="3974374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5DD"/>
    <w:rsid w:val="000545DD"/>
    <w:rsid w:val="004F366B"/>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6109A"/>
  <w15:docId w15:val="{678044A5-02D9-40BD-9A25-9138B1155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74" w:lineRule="exact"/>
      <w:ind w:left="640" w:hanging="54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uea.ac.uk/kp/kp.html" TargetMode="External"/><Relationship Id="rId3" Type="http://schemas.openxmlformats.org/officeDocument/2006/relationships/settings" Target="settings.xml"/><Relationship Id="rId7" Type="http://schemas.openxmlformats.org/officeDocument/2006/relationships/hyperlink" Target="http://wwwlib.murdoch.edu.au/1ibinfo/gde%26lrefgdeslciteJcit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ea.ac.uklkp/kp.html" TargetMode="External"/><Relationship Id="rId5" Type="http://schemas.openxmlformats.org/officeDocument/2006/relationships/hyperlink" Target="http://www.theaustralian.com.a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2033</Words>
  <Characters>11594</Characters>
  <Application>Microsoft Office Word</Application>
  <DocSecurity>0</DocSecurity>
  <Lines>96</Lines>
  <Paragraphs>27</Paragraphs>
  <ScaleCrop>false</ScaleCrop>
  <Company/>
  <LinksUpToDate>false</LinksUpToDate>
  <CharactersWithSpaces>13600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Maridatul Akmar</cp:lastModifiedBy>
  <cp:revision>2</cp:revision>
  <dcterms:created xsi:type="dcterms:W3CDTF">2023-03-07T10:05:00Z</dcterms:created>
  <dcterms:modified xsi:type="dcterms:W3CDTF">2023-03-07T10:05:00Z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2018-09-28T00:00:00Z</vt:filetime>
  </property>
  <property fmtid="{D5CDD505-2E9C-101B-9397-08002B2CF9AE}" pid="3" name="Creator">
    <vt:lpwstr>Microsoft® Word 2013</vt:lpwstr>
  </property>
  <property fmtid="{D5CDD505-2E9C-101B-9397-08002B2CF9AE}" pid="4" name="LastSaved">
    <vt:filetime>2018-10-02T00:00:00Z</vt:filetime>
  </property>
</Properties>
</file>